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993"/>
        <w:gridCol w:w="2693"/>
      </w:tblGrid>
      <w:tr w:rsidR="001B64C7" w:rsidRPr="00582178">
        <w:trPr>
          <w:trHeight w:val="198"/>
        </w:trPr>
        <w:tc>
          <w:tcPr>
            <w:tcW w:w="993" w:type="dxa"/>
            <w:vAlign w:val="center"/>
          </w:tcPr>
          <w:p w:rsidR="001B64C7" w:rsidRPr="008612A5" w:rsidRDefault="001B64C7" w:rsidP="00220324">
            <w:pPr>
              <w:pStyle w:val="Odvolacdaje"/>
              <w:spacing w:before="40"/>
            </w:pPr>
            <w:r>
              <w:t>Váš dopis zn.:</w:t>
            </w:r>
          </w:p>
        </w:tc>
        <w:tc>
          <w:tcPr>
            <w:tcW w:w="2693" w:type="dxa"/>
            <w:vAlign w:val="center"/>
          </w:tcPr>
          <w:p w:rsidR="001B64C7" w:rsidRPr="008612A5" w:rsidRDefault="001B64C7" w:rsidP="00B83F4B">
            <w:pPr>
              <w:pStyle w:val="Odvolacdaje"/>
              <w:spacing w:before="40"/>
            </w:pPr>
            <w:r>
              <w:t>23780/2014-O7</w:t>
            </w:r>
          </w:p>
        </w:tc>
      </w:tr>
      <w:tr w:rsidR="001B64C7" w:rsidRPr="00582178">
        <w:trPr>
          <w:trHeight w:val="198"/>
        </w:trPr>
        <w:tc>
          <w:tcPr>
            <w:tcW w:w="993" w:type="dxa"/>
            <w:vAlign w:val="center"/>
          </w:tcPr>
          <w:p w:rsidR="001B64C7" w:rsidRPr="008612A5" w:rsidRDefault="001B64C7" w:rsidP="00220324">
            <w:pPr>
              <w:pStyle w:val="Odvolacdaje"/>
              <w:spacing w:before="40"/>
            </w:pPr>
            <w:r>
              <w:t>Zde dne:</w:t>
            </w:r>
          </w:p>
        </w:tc>
        <w:tc>
          <w:tcPr>
            <w:tcW w:w="2693" w:type="dxa"/>
            <w:vAlign w:val="center"/>
          </w:tcPr>
          <w:p w:rsidR="001B64C7" w:rsidRPr="008612A5" w:rsidRDefault="001B64C7" w:rsidP="00220324">
            <w:pPr>
              <w:pStyle w:val="Odvolacdaje"/>
              <w:spacing w:before="40"/>
            </w:pPr>
            <w:proofErr w:type="gramStart"/>
            <w:r>
              <w:t>30.5.2014</w:t>
            </w:r>
            <w:proofErr w:type="gramEnd"/>
          </w:p>
        </w:tc>
      </w:tr>
      <w:tr w:rsidR="001B64C7" w:rsidRPr="00582178">
        <w:trPr>
          <w:trHeight w:val="198"/>
        </w:trPr>
        <w:tc>
          <w:tcPr>
            <w:tcW w:w="993" w:type="dxa"/>
            <w:vAlign w:val="center"/>
          </w:tcPr>
          <w:p w:rsidR="001B64C7" w:rsidRPr="008612A5" w:rsidRDefault="001B64C7" w:rsidP="00220324">
            <w:pPr>
              <w:pStyle w:val="Odvolacdaje"/>
              <w:spacing w:before="40" w:after="120"/>
            </w:pPr>
            <w:r>
              <w:t>Naše zn.:</w:t>
            </w:r>
          </w:p>
        </w:tc>
        <w:tc>
          <w:tcPr>
            <w:tcW w:w="2693" w:type="dxa"/>
          </w:tcPr>
          <w:p w:rsidR="001B64C7" w:rsidRPr="00833B38" w:rsidRDefault="001B64C7" w:rsidP="00E17C10">
            <w:pPr>
              <w:pStyle w:val="Odvolacdaje"/>
              <w:spacing w:before="40"/>
            </w:pPr>
            <w:r>
              <w:t>27969/2014-O12</w:t>
            </w:r>
          </w:p>
        </w:tc>
      </w:tr>
      <w:tr w:rsidR="001B64C7" w:rsidRPr="00582178">
        <w:trPr>
          <w:trHeight w:val="198"/>
        </w:trPr>
        <w:tc>
          <w:tcPr>
            <w:tcW w:w="993" w:type="dxa"/>
            <w:vAlign w:val="center"/>
          </w:tcPr>
          <w:p w:rsidR="001B64C7" w:rsidRPr="008612A5" w:rsidRDefault="001B64C7" w:rsidP="00220324">
            <w:pPr>
              <w:pStyle w:val="Odvolacdaje"/>
              <w:spacing w:before="40"/>
            </w:pPr>
            <w:r>
              <w:t>Vyřizuje:</w:t>
            </w:r>
          </w:p>
        </w:tc>
        <w:tc>
          <w:tcPr>
            <w:tcW w:w="2693" w:type="dxa"/>
            <w:vAlign w:val="center"/>
          </w:tcPr>
          <w:p w:rsidR="001B64C7" w:rsidRDefault="001B64C7" w:rsidP="00220324">
            <w:pPr>
              <w:pStyle w:val="Odvolacdaje"/>
              <w:spacing w:before="40"/>
            </w:pPr>
            <w:r w:rsidRPr="00B46247">
              <w:t>Ing. Louženský</w:t>
            </w:r>
            <w:r>
              <w:t xml:space="preserve">; Ing. </w:t>
            </w:r>
            <w:proofErr w:type="spellStart"/>
            <w:r>
              <w:t>Krýže</w:t>
            </w:r>
            <w:proofErr w:type="spellEnd"/>
            <w:r>
              <w:t>; PhD;</w:t>
            </w:r>
          </w:p>
          <w:p w:rsidR="001B64C7" w:rsidRPr="008612A5" w:rsidRDefault="001B64C7" w:rsidP="00220324">
            <w:pPr>
              <w:pStyle w:val="Odvolacdaje"/>
              <w:spacing w:before="40"/>
            </w:pPr>
            <w:r>
              <w:t xml:space="preserve">Ing. </w:t>
            </w:r>
            <w:proofErr w:type="gramStart"/>
            <w:r>
              <w:t>Ondruška .</w:t>
            </w:r>
            <w:proofErr w:type="gramEnd"/>
          </w:p>
        </w:tc>
      </w:tr>
      <w:tr w:rsidR="001B64C7" w:rsidRPr="00582178">
        <w:trPr>
          <w:trHeight w:val="198"/>
        </w:trPr>
        <w:tc>
          <w:tcPr>
            <w:tcW w:w="993" w:type="dxa"/>
            <w:vAlign w:val="center"/>
          </w:tcPr>
          <w:p w:rsidR="001B64C7" w:rsidRPr="008612A5" w:rsidRDefault="001B64C7" w:rsidP="00220324">
            <w:pPr>
              <w:pStyle w:val="Odvolacdaje"/>
              <w:spacing w:before="40"/>
            </w:pPr>
            <w:r>
              <w:t>Telefon:</w:t>
            </w:r>
          </w:p>
        </w:tc>
        <w:tc>
          <w:tcPr>
            <w:tcW w:w="2693" w:type="dxa"/>
            <w:vAlign w:val="center"/>
          </w:tcPr>
          <w:p w:rsidR="001B64C7" w:rsidRPr="008612A5" w:rsidRDefault="001B64C7" w:rsidP="00220324">
            <w:pPr>
              <w:pStyle w:val="Odvolacdaje"/>
              <w:spacing w:before="40"/>
            </w:pPr>
            <w:r w:rsidRPr="00B46247">
              <w:t>972 544</w:t>
            </w:r>
            <w:r>
              <w:t> </w:t>
            </w:r>
            <w:r w:rsidRPr="00B46247">
              <w:t>542</w:t>
            </w:r>
            <w:r>
              <w:t>; 972 241 580; 972 241 036</w:t>
            </w:r>
          </w:p>
        </w:tc>
      </w:tr>
      <w:tr w:rsidR="001B64C7" w:rsidRPr="00582178">
        <w:trPr>
          <w:trHeight w:val="198"/>
        </w:trPr>
        <w:tc>
          <w:tcPr>
            <w:tcW w:w="993" w:type="dxa"/>
            <w:vAlign w:val="center"/>
          </w:tcPr>
          <w:p w:rsidR="001B64C7" w:rsidRPr="008612A5" w:rsidRDefault="001B64C7" w:rsidP="00220324">
            <w:pPr>
              <w:pStyle w:val="Odvolacdaje"/>
              <w:spacing w:before="40"/>
            </w:pPr>
            <w:r>
              <w:t>Mobil:</w:t>
            </w:r>
          </w:p>
        </w:tc>
        <w:tc>
          <w:tcPr>
            <w:tcW w:w="2693" w:type="dxa"/>
            <w:vAlign w:val="center"/>
          </w:tcPr>
          <w:p w:rsidR="001B64C7" w:rsidRPr="00B46247" w:rsidRDefault="001B64C7" w:rsidP="00220324">
            <w:pPr>
              <w:pStyle w:val="Odvolacdaje"/>
              <w:spacing w:before="40"/>
            </w:pPr>
          </w:p>
        </w:tc>
      </w:tr>
      <w:tr w:rsidR="001B64C7" w:rsidRPr="00582178">
        <w:trPr>
          <w:trHeight w:val="198"/>
        </w:trPr>
        <w:tc>
          <w:tcPr>
            <w:tcW w:w="993" w:type="dxa"/>
            <w:vAlign w:val="center"/>
          </w:tcPr>
          <w:p w:rsidR="001B64C7" w:rsidRPr="008612A5" w:rsidRDefault="001B64C7" w:rsidP="00220324">
            <w:pPr>
              <w:pStyle w:val="Odvolacdaje"/>
              <w:spacing w:before="40" w:after="120"/>
            </w:pPr>
            <w:r>
              <w:t>E-mail:</w:t>
            </w:r>
          </w:p>
        </w:tc>
        <w:tc>
          <w:tcPr>
            <w:tcW w:w="2693" w:type="dxa"/>
          </w:tcPr>
          <w:p w:rsidR="001B64C7" w:rsidRPr="009F0715" w:rsidRDefault="008F00D3" w:rsidP="00220324">
            <w:pPr>
              <w:pStyle w:val="Odvolacdaje"/>
              <w:spacing w:before="40"/>
            </w:pPr>
            <w:hyperlink r:id="rId7" w:history="1">
              <w:r w:rsidR="001B64C7" w:rsidRPr="009F0715">
                <w:rPr>
                  <w:rStyle w:val="Hypertextovodkaz"/>
                  <w:rFonts w:cs="Arial"/>
                  <w:color w:val="auto"/>
                  <w:u w:val="none"/>
                </w:rPr>
                <w:t>louzensky@szdc.cz</w:t>
              </w:r>
            </w:hyperlink>
            <w:r w:rsidR="001B64C7">
              <w:t>;</w:t>
            </w:r>
            <w:r w:rsidR="001B64C7" w:rsidRPr="009F0715">
              <w:t xml:space="preserve"> </w:t>
            </w:r>
            <w:hyperlink r:id="rId8" w:history="1">
              <w:r w:rsidR="001B64C7" w:rsidRPr="009F0715">
                <w:rPr>
                  <w:rStyle w:val="Hypertextovodkaz"/>
                  <w:rFonts w:cs="Arial"/>
                  <w:color w:val="auto"/>
                  <w:u w:val="none"/>
                </w:rPr>
                <w:t>kryze@szdc.cz</w:t>
              </w:r>
            </w:hyperlink>
            <w:r w:rsidR="001B64C7" w:rsidRPr="009F0715">
              <w:t xml:space="preserve">; </w:t>
            </w:r>
            <w:hyperlink r:id="rId9" w:history="1">
              <w:r w:rsidR="001B64C7" w:rsidRPr="009F0715">
                <w:rPr>
                  <w:rStyle w:val="Hypertextovodkaz"/>
                  <w:rFonts w:cs="Arial"/>
                  <w:color w:val="auto"/>
                  <w:u w:val="none"/>
                </w:rPr>
                <w:t>o</w:t>
              </w:r>
              <w:r w:rsidR="001B64C7" w:rsidRPr="009F0715">
                <w:rPr>
                  <w:rStyle w:val="Hypertextovodkaz"/>
                  <w:rFonts w:cs="Arial"/>
                  <w:color w:val="auto"/>
                  <w:u w:val="none"/>
                </w:rPr>
                <w:t>n</w:t>
              </w:r>
              <w:r w:rsidR="001B64C7" w:rsidRPr="009F0715">
                <w:rPr>
                  <w:rStyle w:val="Hypertextovodkaz"/>
                  <w:rFonts w:cs="Arial"/>
                  <w:color w:val="auto"/>
                  <w:u w:val="none"/>
                </w:rPr>
                <w:t>druska@szdc.cz</w:t>
              </w:r>
            </w:hyperlink>
            <w:r w:rsidR="001B64C7" w:rsidRPr="009F0715">
              <w:t xml:space="preserve"> </w:t>
            </w:r>
          </w:p>
        </w:tc>
      </w:tr>
      <w:tr w:rsidR="001B64C7" w:rsidRPr="00582178">
        <w:trPr>
          <w:trHeight w:val="198"/>
        </w:trPr>
        <w:tc>
          <w:tcPr>
            <w:tcW w:w="993" w:type="dxa"/>
            <w:vAlign w:val="center"/>
          </w:tcPr>
          <w:p w:rsidR="001B64C7" w:rsidRPr="008612A5" w:rsidRDefault="001B64C7" w:rsidP="00220324">
            <w:pPr>
              <w:pStyle w:val="Odvolacdaje"/>
              <w:spacing w:before="40"/>
            </w:pPr>
            <w:r>
              <w:t>Datum:</w:t>
            </w:r>
          </w:p>
        </w:tc>
        <w:tc>
          <w:tcPr>
            <w:tcW w:w="2693" w:type="dxa"/>
            <w:vAlign w:val="center"/>
          </w:tcPr>
          <w:p w:rsidR="001B64C7" w:rsidRPr="008612A5" w:rsidRDefault="001B64C7" w:rsidP="008A589D">
            <w:pPr>
              <w:pStyle w:val="Odvolacdaje"/>
              <w:spacing w:before="40"/>
            </w:pPr>
            <w:proofErr w:type="gramStart"/>
            <w:r>
              <w:t>2.7.2014</w:t>
            </w:r>
            <w:proofErr w:type="gramEnd"/>
          </w:p>
        </w:tc>
      </w:tr>
    </w:tbl>
    <w:p w:rsidR="001B64C7" w:rsidRPr="00FA1709" w:rsidRDefault="008F00D3" w:rsidP="007A050A">
      <w:pPr>
        <w:autoSpaceDE w:val="0"/>
        <w:autoSpaceDN w:val="0"/>
        <w:adjustRightInd w:val="0"/>
        <w:spacing w:before="480" w:after="0"/>
        <w:ind w:firstLine="0"/>
        <w:jc w:val="left"/>
        <w:rPr>
          <w:b/>
          <w:bCs/>
        </w:rPr>
      </w:pPr>
      <w:r w:rsidRPr="008F00D3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35" type="#_x0000_t202" style="position:absolute;margin-left:323.25pt;margin-top:119.25pt;width:215.15pt;height:73.4pt;z-index:251657216;visibility:visible;mso-position-horizontal-relative:page;mso-position-vertical-relative:page" stroked="f">
            <v:textbox inset="0,0,0,0">
              <w:txbxContent>
                <w:p w:rsidR="001B64C7" w:rsidRDefault="001B64C7" w:rsidP="006D5D99">
                  <w:pPr>
                    <w:pStyle w:val="Adresa"/>
                  </w:pPr>
                </w:p>
              </w:txbxContent>
            </v:textbox>
            <w10:wrap anchorx="page" anchory="page"/>
            <w10:anchorlock/>
          </v:shape>
        </w:pict>
      </w:r>
      <w:r w:rsidRPr="008F00D3">
        <w:rPr>
          <w:noProof/>
          <w:lang w:eastAsia="cs-CZ"/>
        </w:rPr>
        <w:pict>
          <v:shape id="Text Box 12" o:spid="_x0000_s1036" type="#_x0000_t202" style="position:absolute;margin-left:283.5pt;margin-top:108pt;width:283.45pt;height:113.4pt;z-index:251656192;visibility:visible;mso-position-horizontal-relative:page;mso-position-vertical-relative:page" stroked="f">
            <v:textbox inset="0,0,0,0">
              <w:txbxContent>
                <w:p w:rsidR="001B64C7" w:rsidRDefault="001B64C7" w:rsidP="00A24051">
                  <w:pPr>
                    <w:tabs>
                      <w:tab w:val="right" w:pos="5665"/>
                    </w:tabs>
                    <w:spacing w:after="0"/>
                    <w:ind w:firstLine="0"/>
                    <w:rPr>
                      <w:vanish/>
                    </w:rPr>
                  </w:pPr>
                  <w:r w:rsidRPr="00EB164B">
                    <w:rPr>
                      <w:vanish/>
                    </w:rPr>
                    <w:t>■</w:t>
                  </w:r>
                  <w:r w:rsidRPr="00EB164B">
                    <w:rPr>
                      <w:vanish/>
                    </w:rPr>
                    <w:tab/>
                    <w:t>■</w:t>
                  </w:r>
                </w:p>
                <w:p w:rsidR="001B64C7" w:rsidRDefault="001B64C7" w:rsidP="00A24051">
                  <w:pPr>
                    <w:tabs>
                      <w:tab w:val="left" w:pos="709"/>
                      <w:tab w:val="left" w:pos="4990"/>
                    </w:tabs>
                    <w:spacing w:after="0" w:line="120" w:lineRule="auto"/>
                    <w:ind w:firstLine="0"/>
                    <w:rPr>
                      <w:rFonts w:ascii="Courier New" w:hAnsi="Courier New" w:cs="Courier New"/>
                      <w:vanish/>
                    </w:rPr>
                  </w:pPr>
                  <w:r>
                    <w:rPr>
                      <w:rFonts w:ascii="Courier New" w:hAnsi="Courier New" w:cs="Courier New"/>
                      <w:vanish/>
                    </w:rPr>
                    <w:tab/>
                    <w:t>┌</w:t>
                  </w:r>
                  <w:r>
                    <w:rPr>
                      <w:rFonts w:ascii="Courier New" w:hAnsi="Courier New" w:cs="Courier New"/>
                      <w:vanish/>
                    </w:rPr>
                    <w:tab/>
                    <w:t>┐</w:t>
                  </w:r>
                </w:p>
                <w:p w:rsidR="001B64C7" w:rsidRPr="00FF2929" w:rsidRDefault="001B64C7" w:rsidP="00A24051">
                  <w:pPr>
                    <w:tabs>
                      <w:tab w:val="right" w:pos="5103"/>
                    </w:tabs>
                    <w:spacing w:before="1200" w:after="0"/>
                    <w:ind w:firstLine="0"/>
                    <w:rPr>
                      <w:rFonts w:ascii="Courier New" w:hAnsi="Courier New" w:cs="Courier New"/>
                      <w:vanish/>
                    </w:rPr>
                  </w:pPr>
                  <w:r>
                    <w:rPr>
                      <w:rFonts w:ascii="Courier New" w:hAnsi="Courier New" w:cs="Courier New"/>
                      <w:vanish/>
                    </w:rPr>
                    <w:tab/>
                    <w:t>┘</w:t>
                  </w:r>
                </w:p>
                <w:p w:rsidR="001B64C7" w:rsidRPr="00EB164B" w:rsidRDefault="001B64C7" w:rsidP="00A24051">
                  <w:pPr>
                    <w:tabs>
                      <w:tab w:val="right" w:pos="5665"/>
                    </w:tabs>
                    <w:spacing w:before="240" w:after="0"/>
                    <w:ind w:firstLine="0"/>
                    <w:rPr>
                      <w:vanish/>
                    </w:rPr>
                  </w:pPr>
                  <w:r w:rsidRPr="00EB164B">
                    <w:rPr>
                      <w:vanish/>
                    </w:rPr>
                    <w:t>■</w:t>
                  </w:r>
                  <w:r w:rsidRPr="00EB164B">
                    <w:rPr>
                      <w:vanish/>
                    </w:rPr>
                    <w:tab/>
                    <w:t>■</w:t>
                  </w:r>
                </w:p>
              </w:txbxContent>
            </v:textbox>
            <w10:wrap anchorx="page" anchory="page"/>
            <w10:anchorlock/>
          </v:shape>
        </w:pict>
      </w:r>
      <w:r w:rsidRPr="008F00D3">
        <w:rPr>
          <w:noProof/>
          <w:lang w:eastAsia="cs-CZ"/>
        </w:rPr>
        <w:pict>
          <v:shape id="Text Box 13" o:spid="_x0000_s1037" type="#_x0000_t202" style="position:absolute;margin-left:299.7pt;margin-top:117.1pt;width:234pt;height:109.4pt;z-index:251659264;visibility:visible;mso-position-horizontal-relative:page;mso-position-vertical-relative:page" stroked="f">
            <v:textbox inset="0,0,0,0">
              <w:txbxContent>
                <w:p w:rsidR="001B64C7" w:rsidRPr="00B83F4B" w:rsidRDefault="001B64C7" w:rsidP="00711FF1">
                  <w:pPr>
                    <w:pStyle w:val="Adresa"/>
                  </w:pPr>
                  <w:r w:rsidRPr="00B83F4B">
                    <w:t>Správa železniční dopravní cesty, státní organizace</w:t>
                  </w:r>
                </w:p>
                <w:p w:rsidR="001B64C7" w:rsidRPr="00B83F4B" w:rsidRDefault="001B64C7" w:rsidP="009F0715">
                  <w:pPr>
                    <w:pStyle w:val="Adresa"/>
                    <w:spacing w:before="60" w:after="60"/>
                  </w:pPr>
                  <w:r w:rsidRPr="00B83F4B">
                    <w:t>Odbor investiční (O7)</w:t>
                  </w:r>
                </w:p>
                <w:p w:rsidR="001B64C7" w:rsidRPr="00B83F4B" w:rsidRDefault="001B64C7" w:rsidP="00711FF1">
                  <w:pPr>
                    <w:pStyle w:val="Adresa"/>
                  </w:pPr>
                  <w:r w:rsidRPr="00B83F4B">
                    <w:t>-</w:t>
                  </w:r>
                  <w:r>
                    <w:t xml:space="preserve"> </w:t>
                  </w:r>
                  <w:r w:rsidRPr="00B83F4B">
                    <w:t>Z</w:t>
                  </w:r>
                  <w:r>
                    <w:t> </w:t>
                  </w:r>
                  <w:r w:rsidRPr="00B83F4B">
                    <w:t>D</w:t>
                  </w:r>
                  <w:r>
                    <w:t xml:space="preserve"> </w:t>
                  </w:r>
                  <w:r w:rsidRPr="00B83F4B">
                    <w:t>E</w:t>
                  </w:r>
                  <w:r>
                    <w:t xml:space="preserve"> </w:t>
                  </w:r>
                  <w:r w:rsidRPr="00B83F4B">
                    <w:t>-</w:t>
                  </w:r>
                </w:p>
                <w:p w:rsidR="001B64C7" w:rsidRPr="00B83F4B" w:rsidRDefault="001B64C7" w:rsidP="00711FF1">
                  <w:pPr>
                    <w:pStyle w:val="Adresa"/>
                  </w:pPr>
                </w:p>
                <w:p w:rsidR="001B64C7" w:rsidRPr="001F289F" w:rsidRDefault="001B64C7" w:rsidP="00711FF1">
                  <w:pPr>
                    <w:pStyle w:val="Adresa"/>
                  </w:pPr>
                </w:p>
                <w:p w:rsidR="001B64C7" w:rsidRPr="007B46BA" w:rsidRDefault="001B64C7" w:rsidP="00711FF1"/>
              </w:txbxContent>
            </v:textbox>
            <w10:wrap anchorx="page" anchory="page"/>
            <w10:anchorlock/>
          </v:shape>
        </w:pict>
      </w:r>
      <w:r w:rsidRPr="008F00D3">
        <w:rPr>
          <w:noProof/>
          <w:lang w:eastAsia="cs-CZ"/>
        </w:rPr>
        <w:pict>
          <v:shape id="Text Box 14" o:spid="_x0000_s1038" type="#_x0000_t202" style="position:absolute;margin-left:283.5pt;margin-top:107.75pt;width:283.45pt;height:113.4pt;z-index:251658240;visibility:visible;mso-position-horizontal-relative:page;mso-position-vertical-relative:page" stroked="f">
            <v:textbox inset="0,0,0,0">
              <w:txbxContent>
                <w:p w:rsidR="001B64C7" w:rsidRDefault="001B64C7" w:rsidP="00711FF1">
                  <w:pPr>
                    <w:tabs>
                      <w:tab w:val="right" w:pos="5665"/>
                    </w:tabs>
                    <w:spacing w:after="0"/>
                    <w:ind w:firstLine="0"/>
                    <w:rPr>
                      <w:vanish/>
                    </w:rPr>
                  </w:pPr>
                  <w:r w:rsidRPr="00EB164B">
                    <w:rPr>
                      <w:vanish/>
                    </w:rPr>
                    <w:t>■</w:t>
                  </w:r>
                  <w:r w:rsidRPr="00EB164B">
                    <w:rPr>
                      <w:vanish/>
                    </w:rPr>
                    <w:tab/>
                    <w:t>■</w:t>
                  </w:r>
                </w:p>
                <w:p w:rsidR="001B64C7" w:rsidRDefault="001B64C7" w:rsidP="00711FF1">
                  <w:pPr>
                    <w:tabs>
                      <w:tab w:val="left" w:pos="709"/>
                      <w:tab w:val="left" w:pos="4990"/>
                    </w:tabs>
                    <w:spacing w:after="0" w:line="120" w:lineRule="auto"/>
                    <w:ind w:firstLine="0"/>
                    <w:rPr>
                      <w:rFonts w:ascii="Courier New" w:hAnsi="Courier New" w:cs="Courier New"/>
                      <w:vanish/>
                    </w:rPr>
                  </w:pPr>
                  <w:r>
                    <w:rPr>
                      <w:rFonts w:ascii="Courier New" w:hAnsi="Courier New" w:cs="Courier New"/>
                      <w:vanish/>
                    </w:rPr>
                    <w:tab/>
                    <w:t>┌</w:t>
                  </w:r>
                  <w:r>
                    <w:rPr>
                      <w:rFonts w:ascii="Courier New" w:hAnsi="Courier New" w:cs="Courier New"/>
                      <w:vanish/>
                    </w:rPr>
                    <w:tab/>
                    <w:t>┐</w:t>
                  </w:r>
                </w:p>
                <w:p w:rsidR="001B64C7" w:rsidRPr="00FF2929" w:rsidRDefault="001B64C7" w:rsidP="00711FF1">
                  <w:pPr>
                    <w:tabs>
                      <w:tab w:val="right" w:pos="5103"/>
                    </w:tabs>
                    <w:spacing w:before="1200" w:after="0"/>
                    <w:ind w:firstLine="0"/>
                    <w:rPr>
                      <w:rFonts w:ascii="Courier New" w:hAnsi="Courier New" w:cs="Courier New"/>
                      <w:vanish/>
                    </w:rPr>
                  </w:pPr>
                  <w:r>
                    <w:rPr>
                      <w:rFonts w:ascii="Courier New" w:hAnsi="Courier New" w:cs="Courier New"/>
                      <w:vanish/>
                    </w:rPr>
                    <w:tab/>
                    <w:t>┘</w:t>
                  </w:r>
                </w:p>
                <w:p w:rsidR="001B64C7" w:rsidRPr="00EB164B" w:rsidRDefault="001B64C7" w:rsidP="00711FF1">
                  <w:pPr>
                    <w:tabs>
                      <w:tab w:val="right" w:pos="5665"/>
                    </w:tabs>
                    <w:spacing w:before="240" w:after="0"/>
                    <w:ind w:firstLine="0"/>
                    <w:rPr>
                      <w:vanish/>
                    </w:rPr>
                  </w:pPr>
                  <w:r w:rsidRPr="00EB164B">
                    <w:rPr>
                      <w:vanish/>
                    </w:rPr>
                    <w:t>■</w:t>
                  </w:r>
                  <w:r w:rsidRPr="00EB164B">
                    <w:rPr>
                      <w:vanish/>
                    </w:rPr>
                    <w:tab/>
                    <w:t>■</w:t>
                  </w:r>
                </w:p>
              </w:txbxContent>
            </v:textbox>
            <w10:wrap anchorx="page" anchory="page"/>
            <w10:anchorlock/>
          </v:shape>
        </w:pict>
      </w:r>
      <w:r w:rsidR="001B64C7" w:rsidRPr="00FA1709">
        <w:rPr>
          <w:b/>
          <w:bCs/>
        </w:rPr>
        <w:t>„</w:t>
      </w:r>
      <w:r w:rsidR="001B64C7" w:rsidRPr="00FA1709">
        <w:rPr>
          <w:rFonts w:ascii="ArialMT" w:hAnsi="ArialMT" w:cs="ArialMT"/>
          <w:b/>
          <w:bCs/>
          <w:lang w:eastAsia="cs-CZ"/>
        </w:rPr>
        <w:t>Modernizace trati Brno – Přerov</w:t>
      </w:r>
      <w:r w:rsidR="001B64C7" w:rsidRPr="00FA1709">
        <w:rPr>
          <w:b/>
          <w:bCs/>
        </w:rPr>
        <w:t xml:space="preserve">“, vyjádření ke studii proveditelnosti </w:t>
      </w:r>
    </w:p>
    <w:p w:rsidR="001B64C7" w:rsidRPr="00FA1709" w:rsidRDefault="001B64C7" w:rsidP="002B62FB">
      <w:pPr>
        <w:spacing w:before="120"/>
        <w:ind w:firstLine="0"/>
      </w:pPr>
      <w:r w:rsidRPr="00FA1709">
        <w:t>Ke studii proveditelnosti „</w:t>
      </w:r>
      <w:r w:rsidRPr="00FA1709">
        <w:rPr>
          <w:rFonts w:ascii="ArialMT" w:hAnsi="ArialMT" w:cs="ArialMT"/>
          <w:lang w:eastAsia="cs-CZ"/>
        </w:rPr>
        <w:t>Modernizace trati Brno – Přerov</w:t>
      </w:r>
      <w:r w:rsidRPr="00FA1709">
        <w:t xml:space="preserve">“ má </w:t>
      </w:r>
      <w:r>
        <w:t>odbor základního</w:t>
      </w:r>
      <w:r w:rsidRPr="00FA1709">
        <w:t xml:space="preserve"> řízení provozu následující připomínky:</w:t>
      </w:r>
    </w:p>
    <w:p w:rsidR="001B64C7" w:rsidRDefault="001B64C7" w:rsidP="0016769F">
      <w:pPr>
        <w:autoSpaceDE w:val="0"/>
        <w:autoSpaceDN w:val="0"/>
        <w:adjustRightInd w:val="0"/>
        <w:spacing w:before="60" w:after="0"/>
        <w:ind w:firstLine="0"/>
        <w:rPr>
          <w:b/>
          <w:bCs/>
          <w:lang w:eastAsia="cs-CZ"/>
        </w:rPr>
      </w:pPr>
      <w:r>
        <w:rPr>
          <w:b/>
          <w:bCs/>
          <w:lang w:eastAsia="cs-CZ"/>
        </w:rPr>
        <w:t>A. Textová část</w:t>
      </w:r>
    </w:p>
    <w:p w:rsidR="003551FB" w:rsidRDefault="001B64C7" w:rsidP="000060BF">
      <w:pPr>
        <w:autoSpaceDE w:val="0"/>
        <w:autoSpaceDN w:val="0"/>
        <w:adjustRightInd w:val="0"/>
        <w:spacing w:after="0"/>
        <w:ind w:firstLine="0"/>
        <w:rPr>
          <w:b/>
          <w:bCs/>
          <w:lang w:eastAsia="cs-CZ"/>
        </w:rPr>
      </w:pPr>
      <w:r w:rsidRPr="0016769F">
        <w:rPr>
          <w:b/>
          <w:bCs/>
          <w:lang w:eastAsia="cs-CZ"/>
        </w:rPr>
        <w:t>2. Dopravní technologie</w:t>
      </w:r>
      <w:r w:rsidR="00C064EC">
        <w:rPr>
          <w:b/>
          <w:bCs/>
          <w:lang w:eastAsia="cs-CZ"/>
        </w:rPr>
        <w:t xml:space="preserve">      </w:t>
      </w:r>
    </w:p>
    <w:p w:rsidR="003551FB" w:rsidRDefault="003551FB" w:rsidP="003551FB">
      <w:pPr>
        <w:pStyle w:val="Default"/>
        <w:spacing w:after="147"/>
        <w:ind w:left="567" w:firstLine="284"/>
        <w:jc w:val="both"/>
        <w:rPr>
          <w:i/>
          <w:color w:val="FF0000"/>
          <w:sz w:val="20"/>
          <w:szCs w:val="20"/>
        </w:rPr>
      </w:pPr>
      <w:proofErr w:type="gramStart"/>
      <w:r>
        <w:rPr>
          <w:i/>
          <w:color w:val="FF0000"/>
          <w:sz w:val="20"/>
          <w:szCs w:val="20"/>
        </w:rPr>
        <w:t>Odpověď  na</w:t>
      </w:r>
      <w:proofErr w:type="gramEnd"/>
      <w:r>
        <w:rPr>
          <w:i/>
          <w:color w:val="FF0000"/>
          <w:sz w:val="20"/>
          <w:szCs w:val="20"/>
        </w:rPr>
        <w:t xml:space="preserve"> většinu připomínek k DT obsahuje odpověď na připomínky O26</w:t>
      </w:r>
    </w:p>
    <w:p w:rsidR="001B64C7" w:rsidRPr="00C064EC" w:rsidRDefault="001B64C7" w:rsidP="000060BF">
      <w:pPr>
        <w:autoSpaceDE w:val="0"/>
        <w:autoSpaceDN w:val="0"/>
        <w:adjustRightInd w:val="0"/>
        <w:spacing w:after="0"/>
        <w:ind w:firstLine="0"/>
        <w:rPr>
          <w:bCs/>
          <w:i/>
          <w:color w:val="FF0000"/>
          <w:lang w:eastAsia="cs-CZ"/>
        </w:rPr>
      </w:pPr>
    </w:p>
    <w:p w:rsidR="001B64C7" w:rsidRDefault="001B64C7" w:rsidP="000060BF">
      <w:pPr>
        <w:autoSpaceDE w:val="0"/>
        <w:autoSpaceDN w:val="0"/>
        <w:adjustRightInd w:val="0"/>
        <w:spacing w:after="0"/>
        <w:ind w:firstLine="0"/>
        <w:rPr>
          <w:b/>
          <w:bCs/>
          <w:lang w:eastAsia="cs-CZ"/>
        </w:rPr>
      </w:pPr>
      <w:r>
        <w:rPr>
          <w:b/>
          <w:bCs/>
          <w:lang w:eastAsia="cs-CZ"/>
        </w:rPr>
        <w:t>2.4.3 Nákladní doprava</w:t>
      </w:r>
    </w:p>
    <w:p w:rsidR="001B64C7" w:rsidRPr="00C71666" w:rsidRDefault="001B64C7" w:rsidP="000060BF">
      <w:pPr>
        <w:autoSpaceDE w:val="0"/>
        <w:autoSpaceDN w:val="0"/>
        <w:adjustRightInd w:val="0"/>
        <w:spacing w:after="0"/>
        <w:ind w:firstLine="0"/>
        <w:rPr>
          <w:lang w:eastAsia="cs-CZ"/>
        </w:rPr>
      </w:pPr>
      <w:r>
        <w:rPr>
          <w:lang w:eastAsia="cs-CZ"/>
        </w:rPr>
        <w:t>Nesouhlasíme s konstatováním v textu, že nákladní doprava tvoří „</w:t>
      </w:r>
      <w:r w:rsidRPr="00B121E7">
        <w:rPr>
          <w:i/>
          <w:iCs/>
          <w:lang w:eastAsia="cs-CZ"/>
        </w:rPr>
        <w:t>jen doplňkovou dopravu a že vozbu n</w:t>
      </w:r>
      <w:r w:rsidRPr="00B121E7">
        <w:rPr>
          <w:i/>
          <w:iCs/>
          <w:lang w:eastAsia="cs-CZ"/>
        </w:rPr>
        <w:t>á</w:t>
      </w:r>
      <w:r w:rsidRPr="00B121E7">
        <w:rPr>
          <w:i/>
          <w:iCs/>
          <w:lang w:eastAsia="cs-CZ"/>
        </w:rPr>
        <w:t xml:space="preserve">kladní dopravy komplikuje nedostatek </w:t>
      </w:r>
      <w:proofErr w:type="spellStart"/>
      <w:r w:rsidRPr="00B121E7">
        <w:rPr>
          <w:i/>
          <w:iCs/>
          <w:lang w:eastAsia="cs-CZ"/>
        </w:rPr>
        <w:t>dvousystémových</w:t>
      </w:r>
      <w:proofErr w:type="spellEnd"/>
      <w:r w:rsidRPr="00B121E7">
        <w:rPr>
          <w:i/>
          <w:iCs/>
          <w:lang w:eastAsia="cs-CZ"/>
        </w:rPr>
        <w:t xml:space="preserve"> vozidel, což způsobuje zdvojování apod.</w:t>
      </w:r>
      <w:r>
        <w:rPr>
          <w:lang w:eastAsia="cs-CZ"/>
        </w:rPr>
        <w:t>“. Požad</w:t>
      </w:r>
      <w:r>
        <w:rPr>
          <w:lang w:eastAsia="cs-CZ"/>
        </w:rPr>
        <w:t>u</w:t>
      </w:r>
      <w:r>
        <w:rPr>
          <w:lang w:eastAsia="cs-CZ"/>
        </w:rPr>
        <w:t>jeme tento bod upravit. Skutečností je, že trať nebude určena prioritně pro nákladní dopravu, ale infrastrukt</w:t>
      </w:r>
      <w:r>
        <w:rPr>
          <w:lang w:eastAsia="cs-CZ"/>
        </w:rPr>
        <w:t>u</w:t>
      </w:r>
      <w:r>
        <w:rPr>
          <w:lang w:eastAsia="cs-CZ"/>
        </w:rPr>
        <w:t xml:space="preserve">ra musí umožnit provážení nákladní dopravy bez omezujících podmínek.  </w:t>
      </w:r>
    </w:p>
    <w:p w:rsidR="001B64C7" w:rsidRPr="0051014F" w:rsidRDefault="001B64C7" w:rsidP="00802258">
      <w:pPr>
        <w:tabs>
          <w:tab w:val="left" w:pos="3540"/>
        </w:tabs>
        <w:autoSpaceDE w:val="0"/>
        <w:autoSpaceDN w:val="0"/>
        <w:adjustRightInd w:val="0"/>
        <w:spacing w:before="60" w:after="0"/>
        <w:ind w:firstLine="0"/>
        <w:rPr>
          <w:b/>
          <w:bCs/>
          <w:lang w:eastAsia="cs-CZ"/>
        </w:rPr>
      </w:pPr>
      <w:r w:rsidRPr="0051014F">
        <w:rPr>
          <w:b/>
          <w:bCs/>
          <w:lang w:eastAsia="cs-CZ"/>
        </w:rPr>
        <w:t>2.5 a 2.6 Údaje o rozsahu dopravy</w:t>
      </w:r>
    </w:p>
    <w:p w:rsidR="001B64C7" w:rsidRPr="0051014F" w:rsidRDefault="001B64C7" w:rsidP="000F101D">
      <w:pPr>
        <w:tabs>
          <w:tab w:val="left" w:pos="3540"/>
        </w:tabs>
        <w:autoSpaceDE w:val="0"/>
        <w:autoSpaceDN w:val="0"/>
        <w:adjustRightInd w:val="0"/>
        <w:spacing w:after="0"/>
        <w:ind w:firstLine="0"/>
        <w:rPr>
          <w:lang w:eastAsia="cs-CZ"/>
        </w:rPr>
      </w:pPr>
      <w:r w:rsidRPr="0051014F">
        <w:rPr>
          <w:lang w:eastAsia="cs-CZ"/>
        </w:rPr>
        <w:t>Údaje o rozsahu dopravy jsou zpracovány velmi nepřehledně. Část je uvedena v kap. 2.5.1 Výhledový ro</w:t>
      </w:r>
      <w:r w:rsidRPr="0051014F">
        <w:rPr>
          <w:lang w:eastAsia="cs-CZ"/>
        </w:rPr>
        <w:t>z</w:t>
      </w:r>
      <w:r w:rsidRPr="0051014F">
        <w:rPr>
          <w:lang w:eastAsia="cs-CZ"/>
        </w:rPr>
        <w:t xml:space="preserve">sah dopravy, část v kap. 2.5.3 Rozsah pravidelné dopravy na trati Brno – Přerov a poslední část v kap. 2.5.4 Posouzení zadaných variant vzhledem ke kapacitě. Částečně se jedná o opakování stejných informací. </w:t>
      </w:r>
      <w:r>
        <w:rPr>
          <w:lang w:eastAsia="cs-CZ"/>
        </w:rPr>
        <w:t>P</w:t>
      </w:r>
      <w:r w:rsidRPr="0051014F">
        <w:rPr>
          <w:lang w:eastAsia="cs-CZ"/>
        </w:rPr>
        <w:t>ro přehlednost je žádoucí veškeré údaje uvést pokud možno v jedné kapitole.</w:t>
      </w:r>
    </w:p>
    <w:p w:rsidR="001B64C7" w:rsidRPr="0051014F" w:rsidRDefault="001B64C7" w:rsidP="00802258">
      <w:pPr>
        <w:tabs>
          <w:tab w:val="left" w:pos="3540"/>
        </w:tabs>
        <w:autoSpaceDE w:val="0"/>
        <w:autoSpaceDN w:val="0"/>
        <w:adjustRightInd w:val="0"/>
        <w:spacing w:before="60" w:after="0"/>
        <w:ind w:firstLine="0"/>
        <w:rPr>
          <w:lang w:eastAsia="cs-CZ"/>
        </w:rPr>
      </w:pPr>
      <w:r w:rsidRPr="0051014F">
        <w:rPr>
          <w:b/>
          <w:bCs/>
          <w:lang w:eastAsia="cs-CZ"/>
        </w:rPr>
        <w:t xml:space="preserve">2.5 a 2.6 Údaje </w:t>
      </w:r>
      <w:r>
        <w:rPr>
          <w:b/>
          <w:bCs/>
          <w:lang w:eastAsia="cs-CZ"/>
        </w:rPr>
        <w:t xml:space="preserve">o </w:t>
      </w:r>
      <w:r w:rsidRPr="0051014F">
        <w:rPr>
          <w:b/>
          <w:bCs/>
          <w:lang w:eastAsia="cs-CZ"/>
        </w:rPr>
        <w:t>kapacitě</w:t>
      </w:r>
    </w:p>
    <w:p w:rsidR="001B64C7" w:rsidRPr="0051014F" w:rsidRDefault="001B64C7" w:rsidP="00802258">
      <w:pPr>
        <w:tabs>
          <w:tab w:val="left" w:pos="3540"/>
        </w:tabs>
        <w:autoSpaceDE w:val="0"/>
        <w:autoSpaceDN w:val="0"/>
        <w:adjustRightInd w:val="0"/>
        <w:spacing w:after="0"/>
        <w:ind w:firstLine="0"/>
        <w:rPr>
          <w:lang w:eastAsia="cs-CZ"/>
        </w:rPr>
      </w:pPr>
      <w:r>
        <w:rPr>
          <w:lang w:eastAsia="cs-CZ"/>
        </w:rPr>
        <w:t>Obdobně také i</w:t>
      </w:r>
      <w:r w:rsidRPr="0051014F">
        <w:rPr>
          <w:lang w:eastAsia="cs-CZ"/>
        </w:rPr>
        <w:t>nformace související s výpočty kapacity jsou velmi nepřehledné. V kapitolách 2.5.1 a 2.5.3 jsou uvedeny informace o volné kapacitě, v kapitole 2.5.3.2 je provedena „předběžná analýza“ kapacit, další údaje jsou v kapitole 2.6. I v tomto případě pokládáme za potřebné vše uvést v rámci jedné samostatné kap</w:t>
      </w:r>
      <w:r w:rsidRPr="0051014F">
        <w:rPr>
          <w:lang w:eastAsia="cs-CZ"/>
        </w:rPr>
        <w:t>i</w:t>
      </w:r>
      <w:r w:rsidRPr="0051014F">
        <w:rPr>
          <w:lang w:eastAsia="cs-CZ"/>
        </w:rPr>
        <w:t>toly, jak je obvyklou praxí.</w:t>
      </w:r>
    </w:p>
    <w:p w:rsidR="001B64C7" w:rsidRDefault="001B64C7" w:rsidP="00802258">
      <w:pPr>
        <w:tabs>
          <w:tab w:val="left" w:pos="3540"/>
        </w:tabs>
        <w:autoSpaceDE w:val="0"/>
        <w:autoSpaceDN w:val="0"/>
        <w:adjustRightInd w:val="0"/>
        <w:spacing w:before="60" w:after="0"/>
        <w:ind w:firstLine="0"/>
        <w:rPr>
          <w:b/>
          <w:bCs/>
          <w:lang w:eastAsia="cs-CZ"/>
        </w:rPr>
      </w:pPr>
      <w:r>
        <w:rPr>
          <w:b/>
          <w:bCs/>
          <w:lang w:eastAsia="cs-CZ"/>
        </w:rPr>
        <w:t>2.5.1 Výhledový rozsah dopravy</w:t>
      </w:r>
      <w:r>
        <w:rPr>
          <w:b/>
          <w:bCs/>
          <w:lang w:eastAsia="cs-CZ"/>
        </w:rPr>
        <w:tab/>
      </w:r>
    </w:p>
    <w:p w:rsidR="001B64C7" w:rsidRDefault="001B64C7" w:rsidP="00ED59F8">
      <w:pPr>
        <w:tabs>
          <w:tab w:val="left" w:pos="3540"/>
          <w:tab w:val="left" w:pos="5805"/>
        </w:tabs>
        <w:autoSpaceDE w:val="0"/>
        <w:autoSpaceDN w:val="0"/>
        <w:adjustRightInd w:val="0"/>
        <w:spacing w:after="0"/>
        <w:ind w:firstLine="0"/>
        <w:rPr>
          <w:lang w:eastAsia="cs-CZ"/>
        </w:rPr>
      </w:pPr>
      <w:r w:rsidRPr="000F101D">
        <w:rPr>
          <w:lang w:eastAsia="cs-CZ"/>
        </w:rPr>
        <w:t xml:space="preserve">Rozsah pravidelné dopravy </w:t>
      </w:r>
      <w:r>
        <w:rPr>
          <w:lang w:eastAsia="cs-CZ"/>
        </w:rPr>
        <w:t>(střednědobý výhled do r. 2025)</w:t>
      </w:r>
    </w:p>
    <w:p w:rsidR="001B64C7" w:rsidRDefault="001B64C7" w:rsidP="00ED59F8">
      <w:pPr>
        <w:tabs>
          <w:tab w:val="left" w:pos="3540"/>
        </w:tabs>
        <w:autoSpaceDE w:val="0"/>
        <w:autoSpaceDN w:val="0"/>
        <w:adjustRightInd w:val="0"/>
        <w:spacing w:after="0"/>
        <w:ind w:firstLine="0"/>
        <w:rPr>
          <w:lang w:eastAsia="cs-CZ"/>
        </w:rPr>
      </w:pPr>
      <w:r>
        <w:rPr>
          <w:lang w:eastAsia="cs-CZ"/>
        </w:rPr>
        <w:t xml:space="preserve">Z přehledu relací (str. 60, 61) vyplývá, že pro střednědobý výhled uvažuje studie s relacemi IC12 Brno-Olomouc=18 párů a R12 Brno-Vyškov na </w:t>
      </w:r>
      <w:proofErr w:type="gramStart"/>
      <w:r>
        <w:rPr>
          <w:lang w:eastAsia="cs-CZ"/>
        </w:rPr>
        <w:t>M.-</w:t>
      </w:r>
      <w:proofErr w:type="spellStart"/>
      <w:r>
        <w:rPr>
          <w:lang w:eastAsia="cs-CZ"/>
        </w:rPr>
        <w:t>Prostějov</w:t>
      </w:r>
      <w:proofErr w:type="spellEnd"/>
      <w:r>
        <w:rPr>
          <w:lang w:eastAsia="cs-CZ"/>
        </w:rPr>
        <w:t>-Olomouc</w:t>
      </w:r>
      <w:proofErr w:type="gramEnd"/>
      <w:r>
        <w:rPr>
          <w:lang w:eastAsia="cs-CZ"/>
        </w:rPr>
        <w:t>-(</w:t>
      </w:r>
      <w:proofErr w:type="spellStart"/>
      <w:r>
        <w:rPr>
          <w:lang w:eastAsia="cs-CZ"/>
        </w:rPr>
        <w:t>Šumperk</w:t>
      </w:r>
      <w:proofErr w:type="spellEnd"/>
      <w:r>
        <w:rPr>
          <w:lang w:eastAsia="cs-CZ"/>
        </w:rPr>
        <w:t>/Jeseník)=18 párů. Tzn. v relaci Brno-Olomouc zvýšení ve srovnání s krátkodobým výhledem (r. 2016) celkem o 27 (!) párů, ve středněd</w:t>
      </w:r>
      <w:r>
        <w:rPr>
          <w:lang w:eastAsia="cs-CZ"/>
        </w:rPr>
        <w:t>o</w:t>
      </w:r>
      <w:r>
        <w:rPr>
          <w:lang w:eastAsia="cs-CZ"/>
        </w:rPr>
        <w:t xml:space="preserve">bém výhledu (r. 2025) však dle našeho názoru chybí relace R31 Brno-Zlín, která je uvedena až v dlouhodobém výhledu (r. 2040). U této relace se předpokládá 18 párů, v souběžně zpracovávané studii proveditelnosti „Modernizace a elektrizace </w:t>
      </w:r>
      <w:proofErr w:type="spellStart"/>
      <w:r>
        <w:rPr>
          <w:lang w:eastAsia="cs-CZ"/>
        </w:rPr>
        <w:t>Otrokovice</w:t>
      </w:r>
      <w:proofErr w:type="spellEnd"/>
      <w:r>
        <w:rPr>
          <w:lang w:eastAsia="cs-CZ"/>
        </w:rPr>
        <w:t>-</w:t>
      </w:r>
      <w:proofErr w:type="spellStart"/>
      <w:r>
        <w:rPr>
          <w:lang w:eastAsia="cs-CZ"/>
        </w:rPr>
        <w:t>Zlín</w:t>
      </w:r>
      <w:proofErr w:type="spellEnd"/>
      <w:r>
        <w:rPr>
          <w:lang w:eastAsia="cs-CZ"/>
        </w:rPr>
        <w:t>-Vizovice“ je ve výhledové dopravě ve všech řeš</w:t>
      </w:r>
      <w:r>
        <w:rPr>
          <w:lang w:eastAsia="cs-CZ"/>
        </w:rPr>
        <w:t>e</w:t>
      </w:r>
      <w:r>
        <w:rPr>
          <w:lang w:eastAsia="cs-CZ"/>
        </w:rPr>
        <w:t xml:space="preserve">ných variantách (T1-T4) </w:t>
      </w:r>
      <w:proofErr w:type="gramStart"/>
      <w:r>
        <w:rPr>
          <w:lang w:eastAsia="cs-CZ"/>
        </w:rPr>
        <w:t>uvažováno s 9-ti</w:t>
      </w:r>
      <w:proofErr w:type="gramEnd"/>
      <w:r>
        <w:rPr>
          <w:lang w:eastAsia="cs-CZ"/>
        </w:rPr>
        <w:t xml:space="preserve"> páry vlaků jedoucích v této relaci. Pokládáme za nutné, aby v obou souběžně zpracovávaných studiích byl u stejných relací shodný výhledový rozsah dopravy.</w:t>
      </w:r>
    </w:p>
    <w:p w:rsidR="001B64C7" w:rsidRPr="0051014F" w:rsidRDefault="001B64C7" w:rsidP="005D5AEB">
      <w:pPr>
        <w:tabs>
          <w:tab w:val="left" w:pos="3540"/>
        </w:tabs>
        <w:autoSpaceDE w:val="0"/>
        <w:autoSpaceDN w:val="0"/>
        <w:adjustRightInd w:val="0"/>
        <w:spacing w:before="60" w:after="0"/>
        <w:ind w:firstLine="0"/>
        <w:rPr>
          <w:b/>
          <w:bCs/>
        </w:rPr>
      </w:pPr>
      <w:r w:rsidRPr="0051014F">
        <w:rPr>
          <w:b/>
          <w:bCs/>
        </w:rPr>
        <w:t>2.5.3.2 Potřebné kapacity tratě Brno – Přerov na dlouhodobou výhledovou dopravu, str. 64</w:t>
      </w:r>
    </w:p>
    <w:p w:rsidR="001B64C7" w:rsidRPr="0051014F" w:rsidRDefault="001B64C7" w:rsidP="00802258">
      <w:pPr>
        <w:tabs>
          <w:tab w:val="left" w:pos="3540"/>
        </w:tabs>
        <w:autoSpaceDE w:val="0"/>
        <w:autoSpaceDN w:val="0"/>
        <w:adjustRightInd w:val="0"/>
        <w:spacing w:after="0"/>
        <w:ind w:firstLine="0"/>
        <w:rPr>
          <w:lang w:eastAsia="cs-CZ"/>
        </w:rPr>
      </w:pPr>
      <w:r w:rsidRPr="0051014F">
        <w:rPr>
          <w:lang w:eastAsia="cs-CZ"/>
        </w:rPr>
        <w:t>Není nám zřejmý význam této kapitoly. Jedná-li se o předběžnou analýzu, která je překonána dalšími kapit</w:t>
      </w:r>
      <w:r w:rsidRPr="0051014F">
        <w:rPr>
          <w:lang w:eastAsia="cs-CZ"/>
        </w:rPr>
        <w:t>o</w:t>
      </w:r>
      <w:r w:rsidRPr="0051014F">
        <w:rPr>
          <w:lang w:eastAsia="cs-CZ"/>
        </w:rPr>
        <w:t xml:space="preserve">lami, domníváme se, že by tato část měla být ze studie vypuštěna. V každém případě požadujeme vypuštění závěrů zde uvedených. Například pro úsek Nezamyslice – Kojetín je uveden závěr: „…bude potřebná bez podrobných výpočtů hraniční kapacita 3 traťových kolejí </w:t>
      </w:r>
      <w:r w:rsidRPr="0051014F">
        <w:rPr>
          <w:b/>
          <w:bCs/>
          <w:lang w:eastAsia="cs-CZ"/>
        </w:rPr>
        <w:t xml:space="preserve">(v špičce nemusí </w:t>
      </w:r>
      <w:proofErr w:type="gramStart"/>
      <w:r w:rsidRPr="0051014F">
        <w:rPr>
          <w:b/>
          <w:bCs/>
          <w:lang w:eastAsia="cs-CZ"/>
        </w:rPr>
        <w:t>vyhovovat !)</w:t>
      </w:r>
      <w:r w:rsidRPr="0051014F">
        <w:rPr>
          <w:lang w:eastAsia="cs-CZ"/>
        </w:rPr>
        <w:t>.“ Přitom</w:t>
      </w:r>
      <w:proofErr w:type="gramEnd"/>
      <w:r w:rsidRPr="0051014F">
        <w:rPr>
          <w:lang w:eastAsia="cs-CZ"/>
        </w:rPr>
        <w:t xml:space="preserve"> není nál</w:t>
      </w:r>
      <w:r w:rsidRPr="0051014F">
        <w:rPr>
          <w:lang w:eastAsia="cs-CZ"/>
        </w:rPr>
        <w:t>e</w:t>
      </w:r>
      <w:r w:rsidRPr="0051014F">
        <w:rPr>
          <w:lang w:eastAsia="cs-CZ"/>
        </w:rPr>
        <w:t xml:space="preserve">žitě vysvětleno, proč žádná z variant nepředpokládá v tomto úseku </w:t>
      </w:r>
      <w:r>
        <w:rPr>
          <w:lang w:eastAsia="cs-CZ"/>
        </w:rPr>
        <w:t xml:space="preserve">alespoň </w:t>
      </w:r>
      <w:r w:rsidRPr="0051014F">
        <w:rPr>
          <w:lang w:eastAsia="cs-CZ"/>
        </w:rPr>
        <w:t>3 traťové koleje.</w:t>
      </w:r>
    </w:p>
    <w:p w:rsidR="001B64C7" w:rsidRDefault="001B64C7" w:rsidP="0031590D">
      <w:pPr>
        <w:tabs>
          <w:tab w:val="left" w:pos="3540"/>
        </w:tabs>
        <w:autoSpaceDE w:val="0"/>
        <w:autoSpaceDN w:val="0"/>
        <w:adjustRightInd w:val="0"/>
        <w:spacing w:before="60" w:after="0"/>
        <w:ind w:firstLine="0"/>
        <w:rPr>
          <w:b/>
          <w:bCs/>
        </w:rPr>
      </w:pPr>
      <w:r w:rsidRPr="0091300E">
        <w:rPr>
          <w:b/>
          <w:bCs/>
        </w:rPr>
        <w:t>2.6.1</w:t>
      </w:r>
      <w:r>
        <w:rPr>
          <w:b/>
          <w:bCs/>
        </w:rPr>
        <w:t xml:space="preserve"> </w:t>
      </w:r>
      <w:r w:rsidRPr="00E6618C">
        <w:rPr>
          <w:b/>
          <w:bCs/>
        </w:rPr>
        <w:t>Základní dopravní koncepce reprezentativních variant</w:t>
      </w:r>
      <w:r w:rsidRPr="0091300E">
        <w:rPr>
          <w:b/>
          <w:bCs/>
        </w:rPr>
        <w:t>, str. 84</w:t>
      </w:r>
    </w:p>
    <w:p w:rsidR="001B64C7" w:rsidRPr="0051014F" w:rsidRDefault="001B64C7" w:rsidP="00F62600">
      <w:pPr>
        <w:spacing w:after="0"/>
        <w:ind w:firstLine="0"/>
      </w:pPr>
      <w:r w:rsidRPr="0051014F">
        <w:t xml:space="preserve">Není </w:t>
      </w:r>
      <w:r>
        <w:t xml:space="preserve">vůbec </w:t>
      </w:r>
      <w:r w:rsidRPr="0051014F">
        <w:t>zřejmé, co znamená, že výpočty kapacity vycházejí „</w:t>
      </w:r>
      <w:r w:rsidRPr="0051014F">
        <w:rPr>
          <w:i/>
          <w:iCs/>
        </w:rPr>
        <w:t>ze standardních předpokladů</w:t>
      </w:r>
      <w:r w:rsidRPr="0051014F">
        <w:t>“. Je třeba bl</w:t>
      </w:r>
      <w:r w:rsidRPr="0051014F">
        <w:t>í</w:t>
      </w:r>
      <w:r w:rsidRPr="0051014F">
        <w:t>že vysvětlit.</w:t>
      </w:r>
    </w:p>
    <w:p w:rsidR="001B64C7" w:rsidRDefault="001B64C7" w:rsidP="00F62600">
      <w:pPr>
        <w:spacing w:after="0"/>
        <w:ind w:firstLine="0"/>
      </w:pPr>
      <w:r>
        <w:lastRenderedPageBreak/>
        <w:t>Uvádí se, že pro výpočet následného mezidobí na automatickém bloku jsou uvažovány pro rychlost vyšší než 120 km/h čtyři volné prostorové oddíly a současně že byla použita Směrnice SŽDC č. 104. Tyto dvě i</w:t>
      </w:r>
      <w:r>
        <w:t>n</w:t>
      </w:r>
      <w:r>
        <w:t>formace jsou v rozporu, protože směrnice č. 104 předpokládá volné maximálně tři prostorové oddíly. Žád</w:t>
      </w:r>
      <w:r>
        <w:t>á</w:t>
      </w:r>
      <w:r>
        <w:t>me o uvedení do souladu s platnou směrnicí.</w:t>
      </w:r>
    </w:p>
    <w:p w:rsidR="001B64C7" w:rsidRDefault="001B64C7" w:rsidP="00E6618C">
      <w:pPr>
        <w:spacing w:before="60" w:after="0"/>
        <w:ind w:firstLine="0"/>
        <w:rPr>
          <w:b/>
          <w:bCs/>
        </w:rPr>
      </w:pPr>
      <w:r w:rsidRPr="0091300E">
        <w:rPr>
          <w:b/>
          <w:bCs/>
        </w:rPr>
        <w:t>2.6.2</w:t>
      </w:r>
      <w:r>
        <w:rPr>
          <w:b/>
          <w:bCs/>
        </w:rPr>
        <w:t xml:space="preserve"> </w:t>
      </w:r>
      <w:r w:rsidRPr="00E6618C">
        <w:rPr>
          <w:b/>
          <w:bCs/>
        </w:rPr>
        <w:t>Jízdní a cestovní doby s kapacitním posouzením variant</w:t>
      </w:r>
    </w:p>
    <w:p w:rsidR="001B64C7" w:rsidRDefault="001B64C7" w:rsidP="00E6618C">
      <w:pPr>
        <w:spacing w:after="0"/>
        <w:ind w:firstLine="0"/>
      </w:pPr>
      <w:r>
        <w:t xml:space="preserve">Provedení výpočtů ukazatelů propustnosti pouze pro </w:t>
      </w:r>
      <w:proofErr w:type="gramStart"/>
      <w:r>
        <w:t>120</w:t>
      </w:r>
      <w:proofErr w:type="gramEnd"/>
      <w:r>
        <w:t>-</w:t>
      </w:r>
      <w:proofErr w:type="gramStart"/>
      <w:r>
        <w:t>ti</w:t>
      </w:r>
      <w:proofErr w:type="gramEnd"/>
      <w:r>
        <w:t xml:space="preserve"> minutové období je nestandardní. Na druhou stranu, pokud stupeň obsazení vypočtený pro </w:t>
      </w:r>
      <w:proofErr w:type="gramStart"/>
      <w:r>
        <w:t>120</w:t>
      </w:r>
      <w:proofErr w:type="gramEnd"/>
      <w:r>
        <w:t>-</w:t>
      </w:r>
      <w:proofErr w:type="gramStart"/>
      <w:r>
        <w:t>ti</w:t>
      </w:r>
      <w:proofErr w:type="gramEnd"/>
      <w:r>
        <w:t xml:space="preserve"> minutové období je vyhovující z hlediska limitních ho</w:t>
      </w:r>
      <w:r>
        <w:t>d</w:t>
      </w:r>
      <w:r>
        <w:t>not platných pro 24hodinové období, nejsou výpočty pro další období nutné. Žádáme však, aby tento kome</w:t>
      </w:r>
      <w:r>
        <w:t>n</w:t>
      </w:r>
      <w:r>
        <w:t xml:space="preserve">tář, kterým lze odůvodnit výpočet ukazatelů propustnosti pouze pro </w:t>
      </w:r>
      <w:proofErr w:type="gramStart"/>
      <w:r>
        <w:t>120</w:t>
      </w:r>
      <w:proofErr w:type="gramEnd"/>
      <w:r>
        <w:t>-</w:t>
      </w:r>
      <w:proofErr w:type="gramStart"/>
      <w:r>
        <w:t>ti</w:t>
      </w:r>
      <w:proofErr w:type="gramEnd"/>
      <w:r>
        <w:t xml:space="preserve"> minutové období, byl v této kapit</w:t>
      </w:r>
      <w:r>
        <w:t>o</w:t>
      </w:r>
      <w:r>
        <w:t>le patřičně uveden.</w:t>
      </w:r>
    </w:p>
    <w:p w:rsidR="001B64C7" w:rsidRDefault="001B64C7" w:rsidP="0031590D">
      <w:pPr>
        <w:tabs>
          <w:tab w:val="left" w:pos="8550"/>
        </w:tabs>
        <w:spacing w:after="0"/>
        <w:ind w:firstLine="0"/>
      </w:pPr>
      <w:r>
        <w:t>Ukazatele propustnosti jsou uvedeny nepřehledně, požadujeme jejich uvedení do tabulek.</w:t>
      </w:r>
      <w:r>
        <w:tab/>
      </w:r>
    </w:p>
    <w:p w:rsidR="001B64C7" w:rsidRDefault="001B64C7" w:rsidP="002126E8">
      <w:pPr>
        <w:tabs>
          <w:tab w:val="left" w:pos="8550"/>
        </w:tabs>
        <w:spacing w:before="60" w:after="0"/>
        <w:ind w:firstLine="0"/>
      </w:pPr>
      <w:r>
        <w:t xml:space="preserve">Objednavatel regionální dopravy požaduje maximální zkrácení cestovních dob v úseku Brno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– </w:t>
      </w:r>
      <w:proofErr w:type="spellStart"/>
      <w:r>
        <w:t>Rous</w:t>
      </w:r>
      <w:r>
        <w:t>í</w:t>
      </w:r>
      <w:r>
        <w:t>nov</w:t>
      </w:r>
      <w:proofErr w:type="spellEnd"/>
      <w:r>
        <w:t xml:space="preserve"> s tím, že nebude-li tento požadavek splněn, nedojde k objednání regionální linky S7 Brno – Vyškov </w:t>
      </w:r>
      <w:proofErr w:type="spellStart"/>
      <w:r>
        <w:t>n.M</w:t>
      </w:r>
      <w:proofErr w:type="spellEnd"/>
      <w:r>
        <w:t xml:space="preserve">. Podklady o jízdních dobách v úseku Brno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– zast. </w:t>
      </w:r>
      <w:proofErr w:type="spellStart"/>
      <w:r>
        <w:t>Ponětovice</w:t>
      </w:r>
      <w:proofErr w:type="spellEnd"/>
      <w:r>
        <w:t xml:space="preserve"> byly převzaty z jiné stavby, ale u linky S7 požadujeme vzhledem k výše uvedenému požadavku doplnění tabulek s jízdními a cestovním dobami již z ŽST Brno </w:t>
      </w:r>
      <w:proofErr w:type="spellStart"/>
      <w:r>
        <w:t>hl.n</w:t>
      </w:r>
      <w:proofErr w:type="spellEnd"/>
      <w:r>
        <w:t xml:space="preserve">. až po zastávku </w:t>
      </w:r>
      <w:proofErr w:type="spellStart"/>
      <w:r>
        <w:t>Ponětovice</w:t>
      </w:r>
      <w:proofErr w:type="spellEnd"/>
      <w:r>
        <w:t>, ze které jsou již jízdní doby a pobyty uvedeny.</w:t>
      </w:r>
    </w:p>
    <w:p w:rsidR="001B64C7" w:rsidRDefault="001B64C7" w:rsidP="002126E8">
      <w:pPr>
        <w:tabs>
          <w:tab w:val="left" w:pos="8550"/>
        </w:tabs>
        <w:spacing w:before="60" w:after="0"/>
        <w:ind w:firstLine="0"/>
        <w:rPr>
          <w:color w:val="000000"/>
        </w:rPr>
      </w:pPr>
      <w:proofErr w:type="spellStart"/>
      <w:r w:rsidRPr="00A17F55">
        <w:rPr>
          <w:color w:val="000000"/>
        </w:rPr>
        <w:t>Mezistaniční</w:t>
      </w:r>
      <w:proofErr w:type="spellEnd"/>
      <w:r w:rsidRPr="00A17F55">
        <w:rPr>
          <w:color w:val="000000"/>
        </w:rPr>
        <w:t xml:space="preserve"> úsek Kojetín – Nezamyslice má ve variantách M2/K3 délku cca 11 km. S ohledem na vysoký rozsah plánované dopravy požadujeme posoudit zřízení kolejových spojek (odbočky) pro zmírnění dopadu výluk traťových kolejí, a to přibližně uprostřed tohoto </w:t>
      </w:r>
      <w:proofErr w:type="spellStart"/>
      <w:r w:rsidRPr="00A17F55">
        <w:rPr>
          <w:color w:val="000000"/>
        </w:rPr>
        <w:t>mezistaničního</w:t>
      </w:r>
      <w:proofErr w:type="spellEnd"/>
      <w:r w:rsidRPr="00A17F55">
        <w:rPr>
          <w:color w:val="000000"/>
        </w:rPr>
        <w:t xml:space="preserve"> úseku. Obtížné provážení vlaků při v</w:t>
      </w:r>
      <w:r w:rsidRPr="00A17F55">
        <w:rPr>
          <w:color w:val="000000"/>
        </w:rPr>
        <w:t>ý</w:t>
      </w:r>
      <w:r w:rsidRPr="00A17F55">
        <w:rPr>
          <w:color w:val="000000"/>
        </w:rPr>
        <w:t xml:space="preserve">luce jedné z kolejí v celém </w:t>
      </w:r>
      <w:proofErr w:type="spellStart"/>
      <w:r w:rsidRPr="00A17F55">
        <w:rPr>
          <w:color w:val="000000"/>
        </w:rPr>
        <w:t>mezistaničním</w:t>
      </w:r>
      <w:proofErr w:type="spellEnd"/>
      <w:r w:rsidRPr="00A17F55">
        <w:rPr>
          <w:color w:val="000000"/>
        </w:rPr>
        <w:t xml:space="preserve"> úseku je zřejmé z modelového GVD (viz příloha 19). Pro nákladní vlaky, které zde zatím zakresleny nejsou, bude provážení ještě komplikovanější.</w:t>
      </w:r>
    </w:p>
    <w:p w:rsidR="001B64C7" w:rsidRDefault="001B64C7" w:rsidP="002126E8">
      <w:pPr>
        <w:tabs>
          <w:tab w:val="left" w:pos="8550"/>
        </w:tabs>
        <w:spacing w:before="60" w:after="0"/>
        <w:ind w:firstLine="0"/>
        <w:rPr>
          <w:b/>
          <w:bCs/>
          <w:color w:val="000000"/>
        </w:rPr>
      </w:pPr>
      <w:r w:rsidRPr="009F0715">
        <w:rPr>
          <w:b/>
          <w:bCs/>
          <w:color w:val="000000"/>
        </w:rPr>
        <w:t>2.6.2.3 Varianta M2; 2.6.2.3 Varianta K3</w:t>
      </w:r>
    </w:p>
    <w:p w:rsidR="001B64C7" w:rsidRDefault="001B64C7" w:rsidP="009F0715">
      <w:pPr>
        <w:tabs>
          <w:tab w:val="left" w:pos="8550"/>
        </w:tabs>
        <w:spacing w:after="0"/>
        <w:ind w:firstLine="0"/>
        <w:rPr>
          <w:color w:val="000000"/>
        </w:rPr>
      </w:pPr>
      <w:r>
        <w:rPr>
          <w:color w:val="000000"/>
        </w:rPr>
        <w:t xml:space="preserve">I když (viz str. 92) propad rychlosti u Vyškova </w:t>
      </w:r>
      <w:proofErr w:type="spellStart"/>
      <w:proofErr w:type="gramStart"/>
      <w:r>
        <w:rPr>
          <w:color w:val="000000"/>
        </w:rPr>
        <w:t>n.M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v délce cca 2,5, km (ve variantě K3) nemá zásadní dopad na kapacitu tratě, rozdíl v jízdních dobách v úseku Vyškov na M. – Ivanovice na H. mezi variantou M2 a K3  činí 2 minuty u linek dálkové dopravy projíždějících ŽST Vyškov na M. a 1,5 minuty u linek zastavujících v ŽST Vyškov na M., což považujeme za významné.</w:t>
      </w:r>
    </w:p>
    <w:p w:rsidR="001B64C7" w:rsidRDefault="001B64C7" w:rsidP="009577D7">
      <w:pPr>
        <w:tabs>
          <w:tab w:val="left" w:pos="8550"/>
        </w:tabs>
        <w:spacing w:before="60" w:after="0"/>
        <w:ind w:firstLine="0"/>
        <w:rPr>
          <w:color w:val="000000"/>
        </w:rPr>
      </w:pPr>
      <w:r>
        <w:rPr>
          <w:color w:val="000000"/>
        </w:rPr>
        <w:t>Obecně k tabulkám jízdní a cestovní doby vlaků:</w:t>
      </w:r>
    </w:p>
    <w:p w:rsidR="001B64C7" w:rsidRPr="009F0715" w:rsidRDefault="001B64C7" w:rsidP="009577D7">
      <w:pPr>
        <w:tabs>
          <w:tab w:val="left" w:pos="8550"/>
        </w:tabs>
        <w:spacing w:after="0"/>
        <w:ind w:firstLine="0"/>
        <w:rPr>
          <w:color w:val="000000"/>
        </w:rPr>
      </w:pPr>
      <w:r>
        <w:rPr>
          <w:color w:val="000000"/>
        </w:rPr>
        <w:t>Navržené pobyty vlaků osobní dopravy 0,5 minuty ve stanicích s vyšší frekvencí cestujících a stanicích o</w:t>
      </w:r>
      <w:r>
        <w:rPr>
          <w:color w:val="000000"/>
        </w:rPr>
        <w:t>d</w:t>
      </w:r>
      <w:r>
        <w:rPr>
          <w:color w:val="000000"/>
        </w:rPr>
        <w:t>bočných považujeme za zcela nedostatečné, které budou vytvářet předpoklad pro zpožďování vlaků. Na ř</w:t>
      </w:r>
      <w:r>
        <w:rPr>
          <w:color w:val="000000"/>
        </w:rPr>
        <w:t>e</w:t>
      </w:r>
      <w:r>
        <w:rPr>
          <w:color w:val="000000"/>
        </w:rPr>
        <w:t xml:space="preserve">šené trati se jedná o ŽST Kojetín, Nezamyslice, Ivanovice na Hané, Vyškov na Moravě a zast. </w:t>
      </w:r>
      <w:proofErr w:type="spellStart"/>
      <w:r>
        <w:rPr>
          <w:color w:val="000000"/>
        </w:rPr>
        <w:t>Rousínov</w:t>
      </w:r>
      <w:proofErr w:type="spellEnd"/>
      <w:r>
        <w:rPr>
          <w:color w:val="000000"/>
        </w:rPr>
        <w:t>. Navrhujeme zvýšit pobyt z 0,5 minuty na 1 minutu, v případě ŽST Vyškov zvážit prodloužení až na 2 minuty.</w:t>
      </w:r>
    </w:p>
    <w:p w:rsidR="001B64C7" w:rsidRPr="00E13CAD" w:rsidRDefault="001B64C7" w:rsidP="002126E8">
      <w:pPr>
        <w:tabs>
          <w:tab w:val="left" w:pos="8550"/>
        </w:tabs>
        <w:spacing w:before="60" w:after="0"/>
        <w:ind w:firstLine="0"/>
        <w:rPr>
          <w:b/>
          <w:bCs/>
        </w:rPr>
      </w:pPr>
      <w:r w:rsidRPr="00E13CAD">
        <w:rPr>
          <w:b/>
          <w:bCs/>
        </w:rPr>
        <w:t>2.6.3 Provozní posouzení reprezentativních variant</w:t>
      </w:r>
    </w:p>
    <w:p w:rsidR="001B64C7" w:rsidRDefault="001B64C7" w:rsidP="00E13CAD">
      <w:pPr>
        <w:tabs>
          <w:tab w:val="left" w:pos="8550"/>
        </w:tabs>
        <w:spacing w:after="0"/>
        <w:ind w:firstLine="0"/>
        <w:rPr>
          <w:b/>
          <w:bCs/>
        </w:rPr>
      </w:pPr>
      <w:r w:rsidRPr="00061EA9">
        <w:rPr>
          <w:b/>
          <w:bCs/>
        </w:rPr>
        <w:t xml:space="preserve">2.6.3.1 </w:t>
      </w:r>
      <w:r>
        <w:rPr>
          <w:b/>
          <w:bCs/>
        </w:rPr>
        <w:t xml:space="preserve">Počty dopravních kolejí v železničních stanicích </w:t>
      </w:r>
    </w:p>
    <w:p w:rsidR="001B64C7" w:rsidRPr="00061EA9" w:rsidRDefault="001B64C7" w:rsidP="00E13CAD">
      <w:pPr>
        <w:tabs>
          <w:tab w:val="left" w:pos="8550"/>
        </w:tabs>
        <w:spacing w:after="0"/>
        <w:ind w:firstLine="0"/>
      </w:pPr>
      <w:r>
        <w:t>Konstatování, že „</w:t>
      </w:r>
      <w:r w:rsidRPr="00061EA9">
        <w:rPr>
          <w:i/>
          <w:iCs/>
        </w:rPr>
        <w:t>Návrh koncepce vychází z předchozích schválených dokumentací a podkladů předmětné trati</w:t>
      </w:r>
      <w:r>
        <w:t xml:space="preserve">“ považujeme za zcela nedostatečné. Nelze se pouze odkazovat na dokumentace zpracované v minulosti (v letech 2004-2010). </w:t>
      </w:r>
      <w:r w:rsidRPr="002F57F3">
        <w:rPr>
          <w:b/>
          <w:bCs/>
        </w:rPr>
        <w:t>Nutno popsat návrh řešení jednotlivých železničních stanic ve všech posuzovaných variantách, dopravně-technologické odůvodnění předkládaného návrhu, dále zd</w:t>
      </w:r>
      <w:r w:rsidRPr="002F57F3">
        <w:rPr>
          <w:b/>
          <w:bCs/>
        </w:rPr>
        <w:t>ů</w:t>
      </w:r>
      <w:r w:rsidRPr="002F57F3">
        <w:rPr>
          <w:b/>
          <w:bCs/>
        </w:rPr>
        <w:t>vodnění návrhu na rušení u některých variant</w:t>
      </w:r>
      <w:r>
        <w:t xml:space="preserve"> (např. ŽST Věžky u jednokolejné varianty O2) atd. </w:t>
      </w:r>
    </w:p>
    <w:p w:rsidR="001B64C7" w:rsidRDefault="001B64C7" w:rsidP="002126E8">
      <w:pPr>
        <w:tabs>
          <w:tab w:val="left" w:pos="8550"/>
        </w:tabs>
        <w:spacing w:before="60" w:after="0"/>
        <w:ind w:firstLine="0"/>
        <w:rPr>
          <w:b/>
          <w:bCs/>
        </w:rPr>
      </w:pPr>
      <w:r>
        <w:rPr>
          <w:b/>
          <w:bCs/>
        </w:rPr>
        <w:t xml:space="preserve">2.6.3.3 Návrh počtu zaměstnanců pro řízení a organizování dopravy </w:t>
      </w:r>
    </w:p>
    <w:p w:rsidR="001B64C7" w:rsidRPr="004F5ABA" w:rsidRDefault="001B64C7" w:rsidP="004822C8">
      <w:pPr>
        <w:tabs>
          <w:tab w:val="left" w:pos="8550"/>
        </w:tabs>
        <w:spacing w:after="0"/>
        <w:ind w:firstLine="0"/>
        <w:rPr>
          <w:i/>
          <w:iCs/>
          <w:color w:val="FF0000"/>
        </w:rPr>
      </w:pPr>
      <w:r>
        <w:t>Ve smyslu Pokynu generálního ředitele č. 9/2013 ve znění změny č. 1 bude celá trať Brno (mimo) – Přerov ovládána a řízena z CDP Přerov. Pracoviště pohotovostního výpravčího (PPV) požadujeme v souladu Pok</w:t>
      </w:r>
      <w:r>
        <w:t>y</w:t>
      </w:r>
      <w:r>
        <w:t xml:space="preserve">nem 9/2013 zřídit v ŽST Nezamyslice. Tyto skutečnosti nejsou ve studii uvedeny a je nutno doplnit. </w:t>
      </w:r>
      <w:r>
        <w:rPr>
          <w:i/>
          <w:iCs/>
          <w:color w:val="FF0000"/>
        </w:rPr>
        <w:t xml:space="preserve"> </w:t>
      </w:r>
    </w:p>
    <w:p w:rsidR="001B64C7" w:rsidRPr="00A17F55" w:rsidRDefault="001B64C7" w:rsidP="004822C8">
      <w:pPr>
        <w:tabs>
          <w:tab w:val="left" w:pos="8550"/>
        </w:tabs>
        <w:spacing w:after="0"/>
        <w:ind w:firstLine="0"/>
      </w:pPr>
      <w:r>
        <w:t xml:space="preserve">Není zřejmé, zda navržené počty obsluhujících zaměstnanců uvedené v tab. </w:t>
      </w:r>
      <w:proofErr w:type="gramStart"/>
      <w:r>
        <w:t>č.</w:t>
      </w:r>
      <w:proofErr w:type="gramEnd"/>
      <w:r>
        <w:t xml:space="preserve"> 87, byly odsouhlaseny s CDP Přerov (dispečeři na CDP+operátorky+pohotovostní výpravčí v ŽST Nezamyslice) a příslušnými Oblastními ředitelstvími (zbývající položky – nutno zdůvodnit jejich potřebu, tj. Blažovice, Vyškov na M., Kojetín + st</w:t>
      </w:r>
      <w:r>
        <w:t>a</w:t>
      </w:r>
      <w:r>
        <w:t xml:space="preserve">niční dozorce). </w:t>
      </w:r>
    </w:p>
    <w:p w:rsidR="001B64C7" w:rsidRDefault="001B64C7" w:rsidP="002126E8">
      <w:pPr>
        <w:tabs>
          <w:tab w:val="left" w:pos="8550"/>
        </w:tabs>
        <w:spacing w:before="60" w:after="0"/>
        <w:ind w:firstLine="0"/>
        <w:rPr>
          <w:b/>
          <w:bCs/>
        </w:rPr>
      </w:pPr>
      <w:r w:rsidRPr="0031590D">
        <w:rPr>
          <w:b/>
          <w:bCs/>
        </w:rPr>
        <w:t>2.6.3.5 Návrh vozby pro jednotlivé relace</w:t>
      </w:r>
      <w:r>
        <w:rPr>
          <w:b/>
          <w:bCs/>
        </w:rPr>
        <w:tab/>
      </w:r>
    </w:p>
    <w:p w:rsidR="001B64C7" w:rsidRPr="0031590D" w:rsidRDefault="001B64C7" w:rsidP="0031590D">
      <w:pPr>
        <w:tabs>
          <w:tab w:val="left" w:pos="3270"/>
        </w:tabs>
        <w:spacing w:after="0"/>
        <w:ind w:firstLine="0"/>
      </w:pPr>
      <w:r>
        <w:t xml:space="preserve">Chybí zde uvedeny některé relace a </w:t>
      </w:r>
      <w:proofErr w:type="gramStart"/>
      <w:r>
        <w:t>to v s</w:t>
      </w:r>
      <w:r w:rsidRPr="0031590D">
        <w:t> segmentu</w:t>
      </w:r>
      <w:proofErr w:type="gramEnd"/>
      <w:r w:rsidRPr="0031590D">
        <w:t xml:space="preserve"> dálkové dopravy</w:t>
      </w:r>
      <w:r>
        <w:t xml:space="preserve"> vedené po řešené trati (IC12, Ex1, Ex2).</w:t>
      </w:r>
    </w:p>
    <w:p w:rsidR="001B64C7" w:rsidRPr="00E84F60" w:rsidRDefault="001B64C7" w:rsidP="00E6618C">
      <w:pPr>
        <w:autoSpaceDE w:val="0"/>
        <w:autoSpaceDN w:val="0"/>
        <w:adjustRightInd w:val="0"/>
        <w:spacing w:before="60" w:after="0"/>
        <w:ind w:firstLine="0"/>
        <w:rPr>
          <w:b/>
          <w:bCs/>
          <w:lang w:eastAsia="cs-CZ"/>
        </w:rPr>
      </w:pPr>
      <w:r w:rsidRPr="00E84F60">
        <w:rPr>
          <w:b/>
          <w:bCs/>
          <w:lang w:eastAsia="cs-CZ"/>
        </w:rPr>
        <w:t>2.6.3.6 Návrh technických zařízení a kapacit pro realizaci provozu</w:t>
      </w:r>
    </w:p>
    <w:p w:rsidR="001B64C7" w:rsidRDefault="001B64C7" w:rsidP="00E6618C">
      <w:pPr>
        <w:spacing w:after="0"/>
        <w:ind w:firstLine="0"/>
        <w:rPr>
          <w:lang w:eastAsia="cs-CZ"/>
        </w:rPr>
      </w:pPr>
      <w:r w:rsidRPr="00F60646">
        <w:rPr>
          <w:lang w:eastAsia="cs-CZ"/>
        </w:rPr>
        <w:t xml:space="preserve">Pro celou trať je uvažován sjednocený trakční systém 25 kV 50 Hz. Uvažován je </w:t>
      </w:r>
      <w:r>
        <w:rPr>
          <w:lang w:eastAsia="cs-CZ"/>
        </w:rPr>
        <w:t xml:space="preserve">ale </w:t>
      </w:r>
      <w:r w:rsidRPr="00F60646">
        <w:rPr>
          <w:lang w:eastAsia="cs-CZ"/>
        </w:rPr>
        <w:t xml:space="preserve">také rozvoz a svoz místní zátěže </w:t>
      </w:r>
      <w:proofErr w:type="spellStart"/>
      <w:r w:rsidRPr="00F60646">
        <w:rPr>
          <w:lang w:eastAsia="cs-CZ"/>
        </w:rPr>
        <w:t>Mn</w:t>
      </w:r>
      <w:proofErr w:type="spellEnd"/>
      <w:r w:rsidRPr="00F60646">
        <w:rPr>
          <w:lang w:eastAsia="cs-CZ"/>
        </w:rPr>
        <w:t xml:space="preserve"> vlaky v závislé trakci, proto se</w:t>
      </w:r>
      <w:r>
        <w:rPr>
          <w:lang w:eastAsia="cs-CZ"/>
        </w:rPr>
        <w:t xml:space="preserve"> (dle studie)</w:t>
      </w:r>
      <w:r w:rsidRPr="00F60646">
        <w:rPr>
          <w:lang w:eastAsia="cs-CZ"/>
        </w:rPr>
        <w:t xml:space="preserve"> </w:t>
      </w:r>
      <w:r>
        <w:rPr>
          <w:lang w:eastAsia="cs-CZ"/>
        </w:rPr>
        <w:t xml:space="preserve">zřídí, resp. </w:t>
      </w:r>
      <w:r w:rsidRPr="00F60646">
        <w:rPr>
          <w:lang w:eastAsia="cs-CZ"/>
        </w:rPr>
        <w:t xml:space="preserve">ponechá </w:t>
      </w:r>
      <w:r>
        <w:rPr>
          <w:lang w:eastAsia="cs-CZ"/>
        </w:rPr>
        <w:t xml:space="preserve">trakční vedení </w:t>
      </w:r>
      <w:r w:rsidRPr="00F60646">
        <w:rPr>
          <w:lang w:eastAsia="cs-CZ"/>
        </w:rPr>
        <w:t>v nutném rozsahu na manipulačních kolejích a případně na vlečkách. V současné době jsou manipulační vlaky d</w:t>
      </w:r>
      <w:r w:rsidRPr="00F60646">
        <w:rPr>
          <w:lang w:eastAsia="cs-CZ"/>
        </w:rPr>
        <w:t>o</w:t>
      </w:r>
      <w:r w:rsidRPr="00F60646">
        <w:rPr>
          <w:lang w:eastAsia="cs-CZ"/>
        </w:rPr>
        <w:t xml:space="preserve">pravce ČD </w:t>
      </w:r>
      <w:proofErr w:type="spellStart"/>
      <w:r w:rsidRPr="00F60646">
        <w:rPr>
          <w:lang w:eastAsia="cs-CZ"/>
        </w:rPr>
        <w:t>Cargo</w:t>
      </w:r>
      <w:proofErr w:type="spellEnd"/>
      <w:r w:rsidRPr="00F60646">
        <w:rPr>
          <w:lang w:eastAsia="cs-CZ"/>
        </w:rPr>
        <w:t>, a.s. vedené lokomotivami nezávis</w:t>
      </w:r>
      <w:r>
        <w:rPr>
          <w:lang w:eastAsia="cs-CZ"/>
        </w:rPr>
        <w:t>l</w:t>
      </w:r>
      <w:r w:rsidRPr="00F60646">
        <w:rPr>
          <w:lang w:eastAsia="cs-CZ"/>
        </w:rPr>
        <w:t xml:space="preserve">é trakce umožňující obsluhu neelektrizovaných </w:t>
      </w:r>
      <w:r>
        <w:rPr>
          <w:lang w:eastAsia="cs-CZ"/>
        </w:rPr>
        <w:t>manip</w:t>
      </w:r>
      <w:r>
        <w:rPr>
          <w:lang w:eastAsia="cs-CZ"/>
        </w:rPr>
        <w:t>u</w:t>
      </w:r>
      <w:r>
        <w:rPr>
          <w:lang w:eastAsia="cs-CZ"/>
        </w:rPr>
        <w:t xml:space="preserve">lačních </w:t>
      </w:r>
      <w:r w:rsidRPr="00F60646">
        <w:rPr>
          <w:lang w:eastAsia="cs-CZ"/>
        </w:rPr>
        <w:t>kolejí a</w:t>
      </w:r>
      <w:r>
        <w:rPr>
          <w:lang w:eastAsia="cs-CZ"/>
        </w:rPr>
        <w:t> </w:t>
      </w:r>
      <w:r w:rsidRPr="00F60646">
        <w:rPr>
          <w:lang w:eastAsia="cs-CZ"/>
        </w:rPr>
        <w:t>vleček. V</w:t>
      </w:r>
      <w:r>
        <w:rPr>
          <w:lang w:eastAsia="cs-CZ"/>
        </w:rPr>
        <w:t> rámci zpracování dalšího stupně</w:t>
      </w:r>
      <w:r w:rsidRPr="00F60646">
        <w:rPr>
          <w:lang w:eastAsia="cs-CZ"/>
        </w:rPr>
        <w:t xml:space="preserve"> je proto nezbytné </w:t>
      </w:r>
      <w:r>
        <w:rPr>
          <w:lang w:eastAsia="cs-CZ"/>
        </w:rPr>
        <w:t xml:space="preserve">navrhovanou </w:t>
      </w:r>
      <w:r w:rsidRPr="00F60646">
        <w:rPr>
          <w:lang w:eastAsia="cs-CZ"/>
        </w:rPr>
        <w:t xml:space="preserve">elektrizaci </w:t>
      </w:r>
      <w:r>
        <w:rPr>
          <w:lang w:eastAsia="cs-CZ"/>
        </w:rPr>
        <w:t>man</w:t>
      </w:r>
      <w:r>
        <w:rPr>
          <w:lang w:eastAsia="cs-CZ"/>
        </w:rPr>
        <w:t>i</w:t>
      </w:r>
      <w:r>
        <w:rPr>
          <w:lang w:eastAsia="cs-CZ"/>
        </w:rPr>
        <w:t>pulačních kolejí, případně i vleček (v součinnosti s jejich majiteli)</w:t>
      </w:r>
      <w:r w:rsidRPr="00F60646">
        <w:rPr>
          <w:lang w:eastAsia="cs-CZ"/>
        </w:rPr>
        <w:t xml:space="preserve"> </w:t>
      </w:r>
      <w:r>
        <w:rPr>
          <w:lang w:eastAsia="cs-CZ"/>
        </w:rPr>
        <w:t xml:space="preserve">opětovně </w:t>
      </w:r>
      <w:r w:rsidRPr="00F60646">
        <w:rPr>
          <w:lang w:eastAsia="cs-CZ"/>
        </w:rPr>
        <w:t>posoudit.</w:t>
      </w:r>
    </w:p>
    <w:p w:rsidR="001B64C7" w:rsidRDefault="001B64C7" w:rsidP="00BE5B47">
      <w:pPr>
        <w:autoSpaceDE w:val="0"/>
        <w:autoSpaceDN w:val="0"/>
        <w:adjustRightInd w:val="0"/>
        <w:spacing w:before="60" w:after="0"/>
        <w:ind w:firstLine="0"/>
        <w:rPr>
          <w:b/>
          <w:bCs/>
          <w:lang w:eastAsia="cs-CZ"/>
        </w:rPr>
      </w:pPr>
    </w:p>
    <w:p w:rsidR="001B64C7" w:rsidRDefault="001B64C7" w:rsidP="00BE5B47">
      <w:pPr>
        <w:autoSpaceDE w:val="0"/>
        <w:autoSpaceDN w:val="0"/>
        <w:adjustRightInd w:val="0"/>
        <w:spacing w:before="60" w:after="0"/>
        <w:ind w:firstLine="0"/>
        <w:rPr>
          <w:b/>
          <w:bCs/>
          <w:lang w:eastAsia="cs-CZ"/>
        </w:rPr>
      </w:pPr>
    </w:p>
    <w:p w:rsidR="001B64C7" w:rsidRDefault="001B64C7" w:rsidP="00BE5B47">
      <w:pPr>
        <w:autoSpaceDE w:val="0"/>
        <w:autoSpaceDN w:val="0"/>
        <w:adjustRightInd w:val="0"/>
        <w:spacing w:before="60" w:after="0"/>
        <w:ind w:firstLine="0"/>
        <w:rPr>
          <w:b/>
          <w:bCs/>
          <w:lang w:eastAsia="cs-CZ"/>
        </w:rPr>
      </w:pPr>
      <w:r>
        <w:rPr>
          <w:b/>
          <w:bCs/>
          <w:lang w:eastAsia="cs-CZ"/>
        </w:rPr>
        <w:t>Příloha č. 1 – Dopravní technologie – přílohy:</w:t>
      </w:r>
    </w:p>
    <w:p w:rsidR="001B64C7" w:rsidRDefault="001B64C7" w:rsidP="003D3D15">
      <w:pPr>
        <w:autoSpaceDE w:val="0"/>
        <w:autoSpaceDN w:val="0"/>
        <w:adjustRightInd w:val="0"/>
        <w:spacing w:after="0"/>
        <w:ind w:firstLine="0"/>
        <w:rPr>
          <w:lang w:eastAsia="cs-CZ"/>
        </w:rPr>
      </w:pPr>
      <w:r w:rsidRPr="00E07221">
        <w:rPr>
          <w:lang w:eastAsia="cs-CZ"/>
        </w:rPr>
        <w:t>Příloha č. 3: Výhledové počty vlaků podle relací</w:t>
      </w:r>
      <w:r>
        <w:rPr>
          <w:b/>
          <w:bCs/>
          <w:lang w:eastAsia="cs-CZ"/>
        </w:rPr>
        <w:t xml:space="preserve"> </w:t>
      </w:r>
      <w:r w:rsidRPr="003D3D15">
        <w:rPr>
          <w:lang w:eastAsia="cs-CZ"/>
        </w:rPr>
        <w:t xml:space="preserve">(střednědobý horizont – </w:t>
      </w:r>
      <w:proofErr w:type="spellStart"/>
      <w:r w:rsidRPr="003D3D15">
        <w:rPr>
          <w:lang w:eastAsia="cs-CZ"/>
        </w:rPr>
        <w:t>vl</w:t>
      </w:r>
      <w:proofErr w:type="spellEnd"/>
      <w:r w:rsidRPr="003D3D15">
        <w:rPr>
          <w:lang w:eastAsia="cs-CZ"/>
        </w:rPr>
        <w:t>/24 hod)</w:t>
      </w:r>
    </w:p>
    <w:p w:rsidR="001B64C7" w:rsidRDefault="001B64C7" w:rsidP="00E07221">
      <w:pPr>
        <w:numPr>
          <w:ilvl w:val="0"/>
          <w:numId w:val="20"/>
        </w:numPr>
        <w:autoSpaceDE w:val="0"/>
        <w:autoSpaceDN w:val="0"/>
        <w:adjustRightInd w:val="0"/>
        <w:spacing w:after="0"/>
        <w:rPr>
          <w:lang w:eastAsia="cs-CZ"/>
        </w:rPr>
      </w:pPr>
      <w:r>
        <w:rPr>
          <w:lang w:eastAsia="cs-CZ"/>
        </w:rPr>
        <w:t>relace zde uvedené se zásadně neshodují s Textovou zprávou (str. 61) – nutno dát do souladu (neso</w:t>
      </w:r>
      <w:r>
        <w:rPr>
          <w:lang w:eastAsia="cs-CZ"/>
        </w:rPr>
        <w:t>u</w:t>
      </w:r>
      <w:r>
        <w:rPr>
          <w:lang w:eastAsia="cs-CZ"/>
        </w:rPr>
        <w:t>lad je v linkách IC12, R31, Ex30, linka S7 nebude vedena do Nezamyslic, linka VPO/OPV má být ved</w:t>
      </w:r>
      <w:r>
        <w:rPr>
          <w:lang w:eastAsia="cs-CZ"/>
        </w:rPr>
        <w:t>e</w:t>
      </w:r>
      <w:r>
        <w:rPr>
          <w:lang w:eastAsia="cs-CZ"/>
        </w:rPr>
        <w:t xml:space="preserve">na do Vyškova </w:t>
      </w:r>
      <w:proofErr w:type="spellStart"/>
      <w:proofErr w:type="gramStart"/>
      <w:r>
        <w:rPr>
          <w:lang w:eastAsia="cs-CZ"/>
        </w:rPr>
        <w:t>n.M</w:t>
      </w:r>
      <w:proofErr w:type="spellEnd"/>
      <w:r>
        <w:rPr>
          <w:lang w:eastAsia="cs-CZ"/>
        </w:rPr>
        <w:t>.</w:t>
      </w:r>
      <w:proofErr w:type="gramEnd"/>
      <w:r>
        <w:rPr>
          <w:lang w:eastAsia="cs-CZ"/>
        </w:rPr>
        <w:t>)</w:t>
      </w:r>
    </w:p>
    <w:p w:rsidR="001B64C7" w:rsidRDefault="001B64C7" w:rsidP="00E07221">
      <w:pPr>
        <w:numPr>
          <w:ilvl w:val="0"/>
          <w:numId w:val="20"/>
        </w:numPr>
        <w:autoSpaceDE w:val="0"/>
        <w:autoSpaceDN w:val="0"/>
        <w:adjustRightInd w:val="0"/>
        <w:spacing w:after="0"/>
        <w:rPr>
          <w:lang w:eastAsia="cs-CZ"/>
        </w:rPr>
      </w:pPr>
      <w:r>
        <w:rPr>
          <w:lang w:eastAsia="cs-CZ"/>
        </w:rPr>
        <w:t>nesoulad v rozsahu nákladní dopravy</w:t>
      </w:r>
    </w:p>
    <w:p w:rsidR="001B64C7" w:rsidRDefault="001B64C7" w:rsidP="0010030C">
      <w:pPr>
        <w:autoSpaceDE w:val="0"/>
        <w:autoSpaceDN w:val="0"/>
        <w:adjustRightInd w:val="0"/>
        <w:spacing w:before="60" w:after="0"/>
        <w:ind w:firstLine="0"/>
        <w:rPr>
          <w:lang w:eastAsia="cs-CZ"/>
        </w:rPr>
      </w:pPr>
      <w:r>
        <w:rPr>
          <w:lang w:eastAsia="cs-CZ"/>
        </w:rPr>
        <w:t>Příloha č. 6:</w:t>
      </w:r>
    </w:p>
    <w:p w:rsidR="001B64C7" w:rsidRDefault="001B64C7" w:rsidP="0010030C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lang w:eastAsia="cs-CZ"/>
        </w:rPr>
      </w:pPr>
      <w:r>
        <w:rPr>
          <w:lang w:eastAsia="cs-CZ"/>
        </w:rPr>
        <w:t>u varianty bez projektu nebudou do ŽST Blažovice přivedeny dvě dvoukolejné tratě</w:t>
      </w:r>
    </w:p>
    <w:p w:rsidR="001B64C7" w:rsidRDefault="001B64C7" w:rsidP="00DF4639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lang w:eastAsia="cs-CZ"/>
        </w:rPr>
      </w:pPr>
      <w:r w:rsidRPr="00A17F55">
        <w:rPr>
          <w:lang w:eastAsia="cs-CZ"/>
        </w:rPr>
        <w:t xml:space="preserve">ve variantě S5 má být provedena optimalizace části dvoukolejné tratě Brno – Veselí </w:t>
      </w:r>
      <w:proofErr w:type="spellStart"/>
      <w:proofErr w:type="gramStart"/>
      <w:r w:rsidRPr="00A17F55">
        <w:rPr>
          <w:lang w:eastAsia="cs-CZ"/>
        </w:rPr>
        <w:t>n.M</w:t>
      </w:r>
      <w:proofErr w:type="spellEnd"/>
      <w:r w:rsidRPr="00A17F55">
        <w:rPr>
          <w:lang w:eastAsia="cs-CZ"/>
        </w:rPr>
        <w:t>.</w:t>
      </w:r>
      <w:proofErr w:type="gramEnd"/>
      <w:r w:rsidRPr="00A17F55">
        <w:rPr>
          <w:lang w:eastAsia="cs-CZ"/>
        </w:rPr>
        <w:t xml:space="preserve"> v úseku z</w:t>
      </w:r>
      <w:r w:rsidRPr="00A17F55">
        <w:rPr>
          <w:lang w:eastAsia="cs-CZ"/>
        </w:rPr>
        <w:t>a</w:t>
      </w:r>
      <w:r w:rsidRPr="00A17F55">
        <w:rPr>
          <w:lang w:eastAsia="cs-CZ"/>
        </w:rPr>
        <w:t xml:space="preserve">stávka </w:t>
      </w:r>
      <w:proofErr w:type="spellStart"/>
      <w:r w:rsidRPr="00A17F55">
        <w:rPr>
          <w:lang w:eastAsia="cs-CZ"/>
        </w:rPr>
        <w:t>Ponětovice</w:t>
      </w:r>
      <w:proofErr w:type="spellEnd"/>
      <w:r w:rsidRPr="00A17F55">
        <w:rPr>
          <w:lang w:eastAsia="cs-CZ"/>
        </w:rPr>
        <w:t xml:space="preserve"> – Blažovice; ze schématu vyplývá, že byla vysunuta nástupiště do záhlaví a žádná</w:t>
      </w:r>
      <w:r>
        <w:rPr>
          <w:lang w:eastAsia="cs-CZ"/>
        </w:rPr>
        <w:t xml:space="preserve"> optimalizace ŽST Blažovice nebyla navržena </w:t>
      </w:r>
    </w:p>
    <w:p w:rsidR="001B64C7" w:rsidRDefault="001B64C7" w:rsidP="00122F7F">
      <w:pPr>
        <w:autoSpaceDE w:val="0"/>
        <w:autoSpaceDN w:val="0"/>
        <w:adjustRightInd w:val="0"/>
        <w:spacing w:before="60" w:after="0"/>
        <w:ind w:left="-17" w:firstLine="0"/>
        <w:rPr>
          <w:lang w:eastAsia="cs-CZ"/>
        </w:rPr>
      </w:pPr>
      <w:r>
        <w:rPr>
          <w:lang w:eastAsia="cs-CZ"/>
        </w:rPr>
        <w:t>Příloha č. 7:</w:t>
      </w:r>
    </w:p>
    <w:p w:rsidR="001B64C7" w:rsidRDefault="001B64C7" w:rsidP="00122F7F">
      <w:pPr>
        <w:numPr>
          <w:ilvl w:val="0"/>
          <w:numId w:val="23"/>
        </w:numPr>
        <w:autoSpaceDE w:val="0"/>
        <w:autoSpaceDN w:val="0"/>
        <w:adjustRightInd w:val="0"/>
        <w:spacing w:after="0"/>
        <w:rPr>
          <w:lang w:eastAsia="cs-CZ"/>
        </w:rPr>
      </w:pPr>
      <w:r w:rsidRPr="00A17F55">
        <w:rPr>
          <w:lang w:eastAsia="cs-CZ"/>
        </w:rPr>
        <w:t xml:space="preserve">ve variantě S5 má být provedena optimalizace jednokolejné trati Blažovice – Vyškov </w:t>
      </w:r>
      <w:proofErr w:type="spellStart"/>
      <w:proofErr w:type="gramStart"/>
      <w:r w:rsidRPr="00A17F55">
        <w:rPr>
          <w:lang w:eastAsia="cs-CZ"/>
        </w:rPr>
        <w:t>n.M</w:t>
      </w:r>
      <w:proofErr w:type="spellEnd"/>
      <w:r w:rsidRPr="00A17F55">
        <w:rPr>
          <w:lang w:eastAsia="cs-CZ"/>
        </w:rPr>
        <w:t>.</w:t>
      </w:r>
      <w:proofErr w:type="gramEnd"/>
      <w:r w:rsidRPr="00A17F55">
        <w:rPr>
          <w:lang w:eastAsia="cs-CZ"/>
        </w:rPr>
        <w:t>;</w:t>
      </w:r>
      <w:r>
        <w:rPr>
          <w:lang w:eastAsia="cs-CZ"/>
        </w:rPr>
        <w:t xml:space="preserve"> ze schématu vyplývá, že žádná optimalizace ŽST Holubice nebyla navržena. </w:t>
      </w:r>
    </w:p>
    <w:p w:rsidR="001B64C7" w:rsidRDefault="001B64C7" w:rsidP="00DF4639">
      <w:pPr>
        <w:autoSpaceDE w:val="0"/>
        <w:autoSpaceDN w:val="0"/>
        <w:adjustRightInd w:val="0"/>
        <w:spacing w:before="60" w:after="0"/>
        <w:ind w:left="-51" w:firstLine="0"/>
        <w:rPr>
          <w:lang w:eastAsia="cs-CZ"/>
        </w:rPr>
      </w:pPr>
      <w:r>
        <w:rPr>
          <w:lang w:eastAsia="cs-CZ"/>
        </w:rPr>
        <w:t>Příloha č. 8:</w:t>
      </w:r>
    </w:p>
    <w:p w:rsidR="001B64C7" w:rsidRDefault="001B64C7" w:rsidP="00DF4639">
      <w:pPr>
        <w:numPr>
          <w:ilvl w:val="0"/>
          <w:numId w:val="23"/>
        </w:numPr>
        <w:autoSpaceDE w:val="0"/>
        <w:autoSpaceDN w:val="0"/>
        <w:adjustRightInd w:val="0"/>
        <w:spacing w:after="0"/>
        <w:rPr>
          <w:lang w:eastAsia="cs-CZ"/>
        </w:rPr>
      </w:pPr>
      <w:r w:rsidRPr="00A17F55">
        <w:rPr>
          <w:lang w:eastAsia="cs-CZ"/>
        </w:rPr>
        <w:t xml:space="preserve">ve variantě S5 má být provedena optimalizace jednokolejné trati Blažovice – Vyškov </w:t>
      </w:r>
      <w:proofErr w:type="spellStart"/>
      <w:proofErr w:type="gramStart"/>
      <w:r w:rsidRPr="00A17F55">
        <w:rPr>
          <w:lang w:eastAsia="cs-CZ"/>
        </w:rPr>
        <w:t>n.M</w:t>
      </w:r>
      <w:proofErr w:type="spellEnd"/>
      <w:r w:rsidRPr="00A17F55">
        <w:rPr>
          <w:lang w:eastAsia="cs-CZ"/>
        </w:rPr>
        <w:t>.</w:t>
      </w:r>
      <w:proofErr w:type="gramEnd"/>
      <w:r w:rsidRPr="00A17F55">
        <w:rPr>
          <w:lang w:eastAsia="cs-CZ"/>
        </w:rPr>
        <w:t>;</w:t>
      </w:r>
      <w:r>
        <w:rPr>
          <w:lang w:eastAsia="cs-CZ"/>
        </w:rPr>
        <w:t xml:space="preserve"> ze schématu vyplývá, že žádná optimalizace ŽST </w:t>
      </w:r>
      <w:proofErr w:type="spellStart"/>
      <w:r>
        <w:rPr>
          <w:lang w:eastAsia="cs-CZ"/>
        </w:rPr>
        <w:t>Rousínov</w:t>
      </w:r>
      <w:proofErr w:type="spellEnd"/>
      <w:r>
        <w:rPr>
          <w:lang w:eastAsia="cs-CZ"/>
        </w:rPr>
        <w:t xml:space="preserve"> nebyla navržena. </w:t>
      </w:r>
    </w:p>
    <w:p w:rsidR="001B64C7" w:rsidRDefault="001B64C7" w:rsidP="00DF4639">
      <w:pPr>
        <w:numPr>
          <w:ilvl w:val="0"/>
          <w:numId w:val="23"/>
        </w:numPr>
        <w:autoSpaceDE w:val="0"/>
        <w:autoSpaceDN w:val="0"/>
        <w:adjustRightInd w:val="0"/>
        <w:spacing w:after="0"/>
        <w:rPr>
          <w:lang w:eastAsia="cs-CZ"/>
        </w:rPr>
      </w:pPr>
      <w:r>
        <w:rPr>
          <w:lang w:eastAsia="cs-CZ"/>
        </w:rPr>
        <w:t xml:space="preserve">ve variantách O2, M2, K3 je navržena </w:t>
      </w:r>
      <w:proofErr w:type="spellStart"/>
      <w:r>
        <w:rPr>
          <w:lang w:eastAsia="cs-CZ"/>
        </w:rPr>
        <w:t>Odb</w:t>
      </w:r>
      <w:proofErr w:type="spellEnd"/>
      <w:r>
        <w:rPr>
          <w:lang w:eastAsia="cs-CZ"/>
        </w:rPr>
        <w:t xml:space="preserve">. Komořany u V. s oběma kolejovými spojkami – doplnit </w:t>
      </w:r>
    </w:p>
    <w:p w:rsidR="001B64C7" w:rsidRDefault="001B64C7" w:rsidP="00DF4639">
      <w:pPr>
        <w:numPr>
          <w:ilvl w:val="0"/>
          <w:numId w:val="23"/>
        </w:numPr>
        <w:autoSpaceDE w:val="0"/>
        <w:autoSpaceDN w:val="0"/>
        <w:adjustRightInd w:val="0"/>
        <w:spacing w:after="0"/>
        <w:rPr>
          <w:lang w:eastAsia="cs-CZ"/>
        </w:rPr>
      </w:pPr>
      <w:r>
        <w:rPr>
          <w:lang w:eastAsia="cs-CZ"/>
        </w:rPr>
        <w:t>pro varianty bez projektu a S5 chybí schéma ŽST Komořany u V.</w:t>
      </w:r>
    </w:p>
    <w:p w:rsidR="001B64C7" w:rsidRDefault="001B64C7" w:rsidP="00DF4639">
      <w:pPr>
        <w:autoSpaceDE w:val="0"/>
        <w:autoSpaceDN w:val="0"/>
        <w:adjustRightInd w:val="0"/>
        <w:spacing w:before="60" w:after="0"/>
        <w:ind w:left="-51" w:firstLine="0"/>
        <w:rPr>
          <w:lang w:eastAsia="cs-CZ"/>
        </w:rPr>
      </w:pPr>
      <w:r>
        <w:rPr>
          <w:lang w:eastAsia="cs-CZ"/>
        </w:rPr>
        <w:t>Příloha č. 9:</w:t>
      </w:r>
    </w:p>
    <w:p w:rsidR="001B64C7" w:rsidRDefault="001B64C7" w:rsidP="00DF4639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lang w:eastAsia="cs-CZ"/>
        </w:rPr>
      </w:pPr>
      <w:r w:rsidRPr="00A17F55">
        <w:rPr>
          <w:lang w:eastAsia="cs-CZ"/>
        </w:rPr>
        <w:t xml:space="preserve">ve variantě S5 má být provedena optimalizace jednokolejné trati Blažovice – Vyškov </w:t>
      </w:r>
      <w:proofErr w:type="spellStart"/>
      <w:proofErr w:type="gramStart"/>
      <w:r w:rsidRPr="00A17F55">
        <w:rPr>
          <w:lang w:eastAsia="cs-CZ"/>
        </w:rPr>
        <w:t>n.M</w:t>
      </w:r>
      <w:proofErr w:type="spellEnd"/>
      <w:r w:rsidRPr="00A17F55">
        <w:rPr>
          <w:lang w:eastAsia="cs-CZ"/>
        </w:rPr>
        <w:t>.</w:t>
      </w:r>
      <w:proofErr w:type="gramEnd"/>
      <w:r w:rsidRPr="00A17F55">
        <w:rPr>
          <w:lang w:eastAsia="cs-CZ"/>
        </w:rPr>
        <w:t>;</w:t>
      </w:r>
      <w:r>
        <w:rPr>
          <w:lang w:eastAsia="cs-CZ"/>
        </w:rPr>
        <w:t xml:space="preserve"> ze schématu vyplývá, že žádná optimalizace ŽST </w:t>
      </w:r>
      <w:proofErr w:type="spellStart"/>
      <w:r>
        <w:rPr>
          <w:lang w:eastAsia="cs-CZ"/>
        </w:rPr>
        <w:t>Luleč</w:t>
      </w:r>
      <w:proofErr w:type="spellEnd"/>
      <w:r>
        <w:rPr>
          <w:lang w:eastAsia="cs-CZ"/>
        </w:rPr>
        <w:t xml:space="preserve"> nebyla navržena. </w:t>
      </w:r>
    </w:p>
    <w:p w:rsidR="001B64C7" w:rsidRDefault="001B64C7" w:rsidP="00DF4639">
      <w:pPr>
        <w:autoSpaceDE w:val="0"/>
        <w:autoSpaceDN w:val="0"/>
        <w:adjustRightInd w:val="0"/>
        <w:spacing w:before="60" w:after="0"/>
        <w:ind w:firstLine="0"/>
        <w:rPr>
          <w:lang w:eastAsia="cs-CZ"/>
        </w:rPr>
      </w:pPr>
      <w:r>
        <w:rPr>
          <w:lang w:eastAsia="cs-CZ"/>
        </w:rPr>
        <w:t>Příloha č. 10:</w:t>
      </w:r>
    </w:p>
    <w:p w:rsidR="001B64C7" w:rsidRDefault="001B64C7" w:rsidP="00DF4639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lang w:eastAsia="cs-CZ"/>
        </w:rPr>
      </w:pPr>
      <w:r>
        <w:rPr>
          <w:lang w:eastAsia="cs-CZ"/>
        </w:rPr>
        <w:t xml:space="preserve">se způsobem zapojení jednokolejné tratě v ŽST Vyškov </w:t>
      </w:r>
      <w:proofErr w:type="spellStart"/>
      <w:proofErr w:type="gramStart"/>
      <w:r>
        <w:rPr>
          <w:lang w:eastAsia="cs-CZ"/>
        </w:rPr>
        <w:t>n.M</w:t>
      </w:r>
      <w:proofErr w:type="spellEnd"/>
      <w:r>
        <w:rPr>
          <w:lang w:eastAsia="cs-CZ"/>
        </w:rPr>
        <w:t>.</w:t>
      </w:r>
      <w:proofErr w:type="gramEnd"/>
      <w:r>
        <w:rPr>
          <w:lang w:eastAsia="cs-CZ"/>
        </w:rPr>
        <w:t xml:space="preserve"> ve variantě S5 ve směru od </w:t>
      </w:r>
      <w:proofErr w:type="spellStart"/>
      <w:r>
        <w:rPr>
          <w:lang w:eastAsia="cs-CZ"/>
        </w:rPr>
        <w:t>Lulče</w:t>
      </w:r>
      <w:proofErr w:type="spellEnd"/>
      <w:r>
        <w:rPr>
          <w:lang w:eastAsia="cs-CZ"/>
        </w:rPr>
        <w:t xml:space="preserve"> nelze souhlasit; veškeré vjezdy/odjezdy směr </w:t>
      </w:r>
      <w:proofErr w:type="spellStart"/>
      <w:r>
        <w:rPr>
          <w:lang w:eastAsia="cs-CZ"/>
        </w:rPr>
        <w:t>Luleč</w:t>
      </w:r>
      <w:proofErr w:type="spellEnd"/>
      <w:r>
        <w:rPr>
          <w:lang w:eastAsia="cs-CZ"/>
        </w:rPr>
        <w:t xml:space="preserve"> by rušily provoz dvoukolejné trati, což je nepřijatelné.</w:t>
      </w:r>
    </w:p>
    <w:p w:rsidR="001B64C7" w:rsidRDefault="001B64C7" w:rsidP="007C1C5D">
      <w:pPr>
        <w:autoSpaceDE w:val="0"/>
        <w:autoSpaceDN w:val="0"/>
        <w:adjustRightInd w:val="0"/>
        <w:spacing w:before="60" w:after="0"/>
        <w:ind w:firstLine="0"/>
        <w:rPr>
          <w:lang w:eastAsia="cs-CZ"/>
        </w:rPr>
      </w:pPr>
      <w:r>
        <w:rPr>
          <w:lang w:eastAsia="cs-CZ"/>
        </w:rPr>
        <w:t xml:space="preserve">Příloha č. 11: </w:t>
      </w:r>
    </w:p>
    <w:p w:rsidR="001B64C7" w:rsidRDefault="001B64C7" w:rsidP="007C1C5D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lang w:eastAsia="cs-CZ"/>
        </w:rPr>
      </w:pPr>
      <w:r>
        <w:rPr>
          <w:lang w:eastAsia="cs-CZ"/>
        </w:rPr>
        <w:t xml:space="preserve">u variant O2, M2, K3, S5 chybí v ŽST Ivanovice na H. </w:t>
      </w:r>
      <w:proofErr w:type="spellStart"/>
      <w:r>
        <w:rPr>
          <w:lang w:eastAsia="cs-CZ"/>
        </w:rPr>
        <w:t>prospojkování</w:t>
      </w:r>
      <w:proofErr w:type="spellEnd"/>
      <w:r>
        <w:rPr>
          <w:lang w:eastAsia="cs-CZ"/>
        </w:rPr>
        <w:t xml:space="preserve"> na </w:t>
      </w:r>
      <w:proofErr w:type="spellStart"/>
      <w:r>
        <w:rPr>
          <w:lang w:eastAsia="cs-CZ"/>
        </w:rPr>
        <w:t>nezamyslickém</w:t>
      </w:r>
      <w:proofErr w:type="spellEnd"/>
      <w:r>
        <w:rPr>
          <w:lang w:eastAsia="cs-CZ"/>
        </w:rPr>
        <w:t xml:space="preserve"> zhlaví</w:t>
      </w:r>
    </w:p>
    <w:p w:rsidR="001B64C7" w:rsidRDefault="001B64C7" w:rsidP="007C1C5D">
      <w:pPr>
        <w:autoSpaceDE w:val="0"/>
        <w:autoSpaceDN w:val="0"/>
        <w:adjustRightInd w:val="0"/>
        <w:spacing w:after="0"/>
        <w:ind w:firstLine="0"/>
        <w:rPr>
          <w:lang w:eastAsia="cs-CZ"/>
        </w:rPr>
      </w:pPr>
      <w:r>
        <w:rPr>
          <w:lang w:eastAsia="cs-CZ"/>
        </w:rPr>
        <w:t>Příloha č. 13:</w:t>
      </w:r>
    </w:p>
    <w:p w:rsidR="001B64C7" w:rsidRDefault="001B64C7" w:rsidP="007C1C5D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lang w:eastAsia="cs-CZ"/>
        </w:rPr>
      </w:pPr>
      <w:r>
        <w:rPr>
          <w:lang w:eastAsia="cs-CZ"/>
        </w:rPr>
        <w:t>v ŽST Němčice n. H. již byla vlečka zrušena a existuje zde pouze manipulační kolej č. 7; ze schématu variant M2, K3, S5 není zřejmé, jakým způsobem bude zajištěna obsluha manipulační koleje vzhledem k tomu, že dle schématu se bude jednat o odbočku a nikoliv železniční stanici.</w:t>
      </w:r>
    </w:p>
    <w:p w:rsidR="001B64C7" w:rsidRDefault="001B64C7" w:rsidP="007C1C5D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lang w:eastAsia="cs-CZ"/>
        </w:rPr>
      </w:pPr>
      <w:r>
        <w:rPr>
          <w:lang w:eastAsia="cs-CZ"/>
        </w:rPr>
        <w:t>ve variantě O2 je zachována stanice se dvěma dopravními kolejemi, v modelovém GVD je však uved</w:t>
      </w:r>
      <w:r>
        <w:rPr>
          <w:lang w:eastAsia="cs-CZ"/>
        </w:rPr>
        <w:t>e</w:t>
      </w:r>
      <w:r>
        <w:rPr>
          <w:lang w:eastAsia="cs-CZ"/>
        </w:rPr>
        <w:t xml:space="preserve">na zast. Němčice </w:t>
      </w:r>
      <w:proofErr w:type="spellStart"/>
      <w:proofErr w:type="gramStart"/>
      <w:r>
        <w:rPr>
          <w:lang w:eastAsia="cs-CZ"/>
        </w:rPr>
        <w:t>n.H</w:t>
      </w:r>
      <w:proofErr w:type="spellEnd"/>
      <w:r>
        <w:rPr>
          <w:lang w:eastAsia="cs-CZ"/>
        </w:rPr>
        <w:t>.</w:t>
      </w:r>
      <w:proofErr w:type="gramEnd"/>
    </w:p>
    <w:p w:rsidR="001B64C7" w:rsidRDefault="001B64C7" w:rsidP="007C1C5D">
      <w:pPr>
        <w:autoSpaceDE w:val="0"/>
        <w:autoSpaceDN w:val="0"/>
        <w:adjustRightInd w:val="0"/>
        <w:spacing w:before="60" w:after="0"/>
        <w:ind w:firstLine="0"/>
        <w:rPr>
          <w:lang w:eastAsia="cs-CZ"/>
        </w:rPr>
      </w:pPr>
      <w:r>
        <w:rPr>
          <w:lang w:eastAsia="cs-CZ"/>
        </w:rPr>
        <w:t>Příloha č. 15:</w:t>
      </w:r>
    </w:p>
    <w:p w:rsidR="001B64C7" w:rsidRDefault="001B64C7" w:rsidP="00495DC1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lang w:eastAsia="cs-CZ"/>
        </w:rPr>
      </w:pPr>
      <w:r>
        <w:rPr>
          <w:lang w:eastAsia="cs-CZ"/>
        </w:rPr>
        <w:t xml:space="preserve">u varianty O2 není zřejmý dopravně-technologický důvod zachování dvou kusých kolejí z obou směrů do čela nástupiště </w:t>
      </w:r>
    </w:p>
    <w:p w:rsidR="001B64C7" w:rsidRDefault="001B64C7" w:rsidP="00495DC1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lang w:eastAsia="cs-CZ"/>
        </w:rPr>
      </w:pPr>
      <w:r>
        <w:rPr>
          <w:lang w:eastAsia="cs-CZ"/>
        </w:rPr>
        <w:t xml:space="preserve">chybí uvedena ŽST Věžky (varianta bez projektu) </w:t>
      </w:r>
    </w:p>
    <w:p w:rsidR="001B64C7" w:rsidRPr="009856D4" w:rsidRDefault="001B64C7" w:rsidP="009856D4">
      <w:pPr>
        <w:spacing w:before="60" w:after="0"/>
        <w:ind w:firstLine="0"/>
        <w:rPr>
          <w:lang w:eastAsia="cs-CZ"/>
        </w:rPr>
      </w:pPr>
      <w:r w:rsidRPr="009856D4">
        <w:rPr>
          <w:lang w:eastAsia="cs-CZ"/>
        </w:rPr>
        <w:t>Příloha č. 17</w:t>
      </w:r>
    </w:p>
    <w:p w:rsidR="001B64C7" w:rsidRPr="00BB2134" w:rsidRDefault="001B64C7" w:rsidP="009856D4">
      <w:pPr>
        <w:numPr>
          <w:ilvl w:val="0"/>
          <w:numId w:val="25"/>
        </w:numPr>
        <w:spacing w:after="0"/>
        <w:rPr>
          <w:lang w:eastAsia="cs-CZ"/>
        </w:rPr>
      </w:pPr>
      <w:r>
        <w:rPr>
          <w:lang w:eastAsia="cs-CZ"/>
        </w:rPr>
        <w:t>v</w:t>
      </w:r>
      <w:r w:rsidRPr="00BB2134">
        <w:rPr>
          <w:lang w:eastAsia="cs-CZ"/>
        </w:rPr>
        <w:t xml:space="preserve"> modelovém GVD varianta O2 </w:t>
      </w:r>
      <w:r>
        <w:rPr>
          <w:lang w:eastAsia="cs-CZ"/>
        </w:rPr>
        <w:t>ch</w:t>
      </w:r>
      <w:r w:rsidRPr="00BB2134">
        <w:rPr>
          <w:lang w:eastAsia="cs-CZ"/>
        </w:rPr>
        <w:t>ybí</w:t>
      </w:r>
      <w:r>
        <w:rPr>
          <w:lang w:eastAsia="cs-CZ"/>
        </w:rPr>
        <w:t xml:space="preserve"> stanice Němčice nad Hanou (zakreslena jako zastávka). V textu kapitoly 2.6.3.1 je uvedeno, že ve variantě O2 zůstává kolejiště v současné kapacitě tří dopravních kol</w:t>
      </w:r>
      <w:r>
        <w:rPr>
          <w:lang w:eastAsia="cs-CZ"/>
        </w:rPr>
        <w:t>e</w:t>
      </w:r>
      <w:r>
        <w:rPr>
          <w:lang w:eastAsia="cs-CZ"/>
        </w:rPr>
        <w:t>jí.</w:t>
      </w:r>
    </w:p>
    <w:p w:rsidR="001B64C7" w:rsidRPr="009856D4" w:rsidRDefault="001B64C7" w:rsidP="009856D4">
      <w:pPr>
        <w:spacing w:before="60" w:after="0"/>
        <w:ind w:firstLine="0"/>
        <w:rPr>
          <w:lang w:eastAsia="cs-CZ"/>
        </w:rPr>
      </w:pPr>
      <w:r w:rsidRPr="009856D4">
        <w:rPr>
          <w:lang w:eastAsia="cs-CZ"/>
        </w:rPr>
        <w:t>Příloha č. 18</w:t>
      </w:r>
    </w:p>
    <w:p w:rsidR="001B64C7" w:rsidRDefault="001B64C7" w:rsidP="009856D4">
      <w:pPr>
        <w:numPr>
          <w:ilvl w:val="0"/>
          <w:numId w:val="25"/>
        </w:numPr>
        <w:spacing w:after="0"/>
        <w:rPr>
          <w:lang w:eastAsia="cs-CZ"/>
        </w:rPr>
      </w:pPr>
      <w:r>
        <w:rPr>
          <w:lang w:eastAsia="cs-CZ"/>
        </w:rPr>
        <w:t>z označení „O2 – dvoukolejná“ není úplně jasné, o kterou v textu popisovanou variantu se jedná.</w:t>
      </w:r>
    </w:p>
    <w:p w:rsidR="001B64C7" w:rsidRPr="009856D4" w:rsidRDefault="001B64C7" w:rsidP="009856D4">
      <w:pPr>
        <w:spacing w:before="60" w:after="0"/>
        <w:ind w:firstLine="0"/>
        <w:rPr>
          <w:lang w:eastAsia="cs-CZ"/>
        </w:rPr>
      </w:pPr>
      <w:r w:rsidRPr="009856D4">
        <w:rPr>
          <w:lang w:eastAsia="cs-CZ"/>
        </w:rPr>
        <w:t>Příloha č. 20</w:t>
      </w:r>
    </w:p>
    <w:p w:rsidR="001B64C7" w:rsidRDefault="001B64C7" w:rsidP="009856D4">
      <w:pPr>
        <w:numPr>
          <w:ilvl w:val="0"/>
          <w:numId w:val="25"/>
        </w:numPr>
        <w:spacing w:after="60"/>
        <w:rPr>
          <w:lang w:eastAsia="cs-CZ"/>
        </w:rPr>
      </w:pPr>
      <w:r>
        <w:rPr>
          <w:lang w:eastAsia="cs-CZ"/>
        </w:rPr>
        <w:t xml:space="preserve">v modelovém GVD chybí zakreslena ŽST Komořany u Vyškova. V textové části, </w:t>
      </w:r>
      <w:proofErr w:type="gramStart"/>
      <w:r>
        <w:rPr>
          <w:lang w:eastAsia="cs-CZ"/>
        </w:rPr>
        <w:t xml:space="preserve">kapitola  </w:t>
      </w:r>
      <w:r w:rsidRPr="00852D63">
        <w:rPr>
          <w:lang w:eastAsia="cs-CZ"/>
        </w:rPr>
        <w:t>3. 4.</w:t>
      </w:r>
      <w:proofErr w:type="gramEnd"/>
      <w:r w:rsidRPr="00852D63">
        <w:rPr>
          <w:lang w:eastAsia="cs-CZ"/>
        </w:rPr>
        <w:t xml:space="preserve"> Varianta Smíšená 5 VRT + M2 (S5)</w:t>
      </w:r>
      <w:r>
        <w:rPr>
          <w:lang w:eastAsia="cs-CZ"/>
        </w:rPr>
        <w:t xml:space="preserve"> je uvedeno, že stanice bude na tomto jednokolejném úseku zachována. So</w:t>
      </w:r>
      <w:r>
        <w:rPr>
          <w:lang w:eastAsia="cs-CZ"/>
        </w:rPr>
        <w:t>u</w:t>
      </w:r>
      <w:r>
        <w:rPr>
          <w:lang w:eastAsia="cs-CZ"/>
        </w:rPr>
        <w:t xml:space="preserve">časně v tomto textu není zmíněna ŽST </w:t>
      </w:r>
      <w:proofErr w:type="spellStart"/>
      <w:r>
        <w:rPr>
          <w:lang w:eastAsia="cs-CZ"/>
        </w:rPr>
        <w:t>Luleč</w:t>
      </w:r>
      <w:proofErr w:type="spellEnd"/>
      <w:r>
        <w:rPr>
          <w:lang w:eastAsia="cs-CZ"/>
        </w:rPr>
        <w:t>.</w:t>
      </w:r>
    </w:p>
    <w:p w:rsidR="001B64C7" w:rsidRPr="00E07221" w:rsidRDefault="001B64C7" w:rsidP="008C5B76">
      <w:pPr>
        <w:autoSpaceDE w:val="0"/>
        <w:autoSpaceDN w:val="0"/>
        <w:adjustRightInd w:val="0"/>
        <w:spacing w:after="0"/>
        <w:ind w:firstLine="0"/>
        <w:rPr>
          <w:lang w:eastAsia="cs-CZ"/>
        </w:rPr>
      </w:pPr>
    </w:p>
    <w:p w:rsidR="001B64C7" w:rsidRPr="00E24536" w:rsidRDefault="001B64C7" w:rsidP="00E6618C">
      <w:pPr>
        <w:autoSpaceDE w:val="0"/>
        <w:autoSpaceDN w:val="0"/>
        <w:adjustRightInd w:val="0"/>
        <w:spacing w:after="0"/>
        <w:ind w:firstLine="0"/>
        <w:rPr>
          <w:b/>
          <w:bCs/>
          <w:lang w:eastAsia="cs-CZ"/>
        </w:rPr>
      </w:pPr>
      <w:r>
        <w:rPr>
          <w:b/>
          <w:bCs/>
          <w:lang w:eastAsia="cs-CZ"/>
        </w:rPr>
        <w:t>M</w:t>
      </w:r>
      <w:r w:rsidRPr="00E24536">
        <w:rPr>
          <w:b/>
          <w:bCs/>
          <w:lang w:eastAsia="cs-CZ"/>
        </w:rPr>
        <w:t>odelov</w:t>
      </w:r>
      <w:r>
        <w:rPr>
          <w:b/>
          <w:bCs/>
          <w:lang w:eastAsia="cs-CZ"/>
        </w:rPr>
        <w:t>é</w:t>
      </w:r>
      <w:r w:rsidRPr="00E24536">
        <w:rPr>
          <w:b/>
          <w:bCs/>
          <w:lang w:eastAsia="cs-CZ"/>
        </w:rPr>
        <w:t xml:space="preserve"> </w:t>
      </w:r>
      <w:r>
        <w:rPr>
          <w:b/>
          <w:bCs/>
          <w:lang w:eastAsia="cs-CZ"/>
        </w:rPr>
        <w:t>grafikony vlakové dopravy</w:t>
      </w:r>
    </w:p>
    <w:p w:rsidR="001B64C7" w:rsidRPr="00985B64" w:rsidRDefault="001B64C7" w:rsidP="00F60646">
      <w:pPr>
        <w:spacing w:after="0"/>
        <w:ind w:firstLine="0"/>
        <w:rPr>
          <w:lang w:eastAsia="cs-CZ"/>
        </w:rPr>
      </w:pPr>
      <w:r w:rsidRPr="00986667">
        <w:rPr>
          <w:lang w:eastAsia="cs-CZ"/>
        </w:rPr>
        <w:t xml:space="preserve">V přiloženém grafikonu vlakové dopravy pro dvouhodinovou špičku ve variantě bez projektu jsou správně zakresleny také vlaky nákladní dopravy. Ostatní grafikony pro jednotlivé řešené varianty ale vlaky nákladní dopravy </w:t>
      </w:r>
      <w:r w:rsidRPr="006336E5">
        <w:rPr>
          <w:b/>
          <w:bCs/>
          <w:lang w:eastAsia="cs-CZ"/>
        </w:rPr>
        <w:t>neobsahují</w:t>
      </w:r>
      <w:r w:rsidRPr="00986667">
        <w:rPr>
          <w:lang w:eastAsia="cs-CZ"/>
        </w:rPr>
        <w:t xml:space="preserve">. </w:t>
      </w:r>
      <w:r w:rsidRPr="00985B64">
        <w:rPr>
          <w:lang w:eastAsia="cs-CZ"/>
        </w:rPr>
        <w:t>Zásadně nelze souhlasit s konstatováním projektanta, že v rámci špičkové dvouhodiny nebude vedený žádný nákladní vlak. N</w:t>
      </w:r>
      <w:r>
        <w:rPr>
          <w:lang w:eastAsia="cs-CZ"/>
        </w:rPr>
        <w:t>ení zřejmé</w:t>
      </w:r>
      <w:r w:rsidRPr="00985B64">
        <w:rPr>
          <w:lang w:eastAsia="cs-CZ"/>
        </w:rPr>
        <w:t xml:space="preserve">, kolik </w:t>
      </w:r>
      <w:r>
        <w:rPr>
          <w:lang w:eastAsia="cs-CZ"/>
        </w:rPr>
        <w:t xml:space="preserve">dvouhodinových </w:t>
      </w:r>
      <w:r w:rsidRPr="00985B64">
        <w:rPr>
          <w:lang w:eastAsia="cs-CZ"/>
        </w:rPr>
        <w:t>špič</w:t>
      </w:r>
      <w:r>
        <w:rPr>
          <w:lang w:eastAsia="cs-CZ"/>
        </w:rPr>
        <w:t>e</w:t>
      </w:r>
      <w:r w:rsidRPr="00985B64">
        <w:rPr>
          <w:lang w:eastAsia="cs-CZ"/>
        </w:rPr>
        <w:t xml:space="preserve">k během občanského dne </w:t>
      </w:r>
      <w:r>
        <w:rPr>
          <w:lang w:eastAsia="cs-CZ"/>
        </w:rPr>
        <w:t>n</w:t>
      </w:r>
      <w:r>
        <w:rPr>
          <w:lang w:eastAsia="cs-CZ"/>
        </w:rPr>
        <w:t>a</w:t>
      </w:r>
      <w:r>
        <w:rPr>
          <w:lang w:eastAsia="cs-CZ"/>
        </w:rPr>
        <w:t>stane – s ohledem na zadané výhledové počty vlaků lze usuzovat, že špička bude v rámci celého občansk</w:t>
      </w:r>
      <w:r>
        <w:rPr>
          <w:lang w:eastAsia="cs-CZ"/>
        </w:rPr>
        <w:t>é</w:t>
      </w:r>
      <w:r>
        <w:rPr>
          <w:lang w:eastAsia="cs-CZ"/>
        </w:rPr>
        <w:t xml:space="preserve">ho dne (5-22 hodin). Ve studii proveditelnosti konstatovat, že během špiček nebude provozována nákladní </w:t>
      </w:r>
      <w:r>
        <w:rPr>
          <w:lang w:eastAsia="cs-CZ"/>
        </w:rPr>
        <w:lastRenderedPageBreak/>
        <w:t>doprava, je z hlediska provozovatele dráhy nepřijatelné.</w:t>
      </w:r>
      <w:r w:rsidRPr="00985B64">
        <w:rPr>
          <w:lang w:eastAsia="cs-CZ"/>
        </w:rPr>
        <w:t xml:space="preserve"> Grafikony požaduje</w:t>
      </w:r>
      <w:r>
        <w:rPr>
          <w:lang w:eastAsia="cs-CZ"/>
        </w:rPr>
        <w:t xml:space="preserve">me </w:t>
      </w:r>
      <w:r w:rsidRPr="006336E5">
        <w:rPr>
          <w:b/>
          <w:bCs/>
          <w:lang w:eastAsia="cs-CZ"/>
        </w:rPr>
        <w:t>doplnit</w:t>
      </w:r>
      <w:r w:rsidRPr="00985B64">
        <w:rPr>
          <w:lang w:eastAsia="cs-CZ"/>
        </w:rPr>
        <w:t xml:space="preserve"> </w:t>
      </w:r>
      <w:r>
        <w:rPr>
          <w:lang w:eastAsia="cs-CZ"/>
        </w:rPr>
        <w:t>o 1-2 páry nákla</w:t>
      </w:r>
      <w:r>
        <w:rPr>
          <w:lang w:eastAsia="cs-CZ"/>
        </w:rPr>
        <w:t>d</w:t>
      </w:r>
      <w:r>
        <w:rPr>
          <w:lang w:eastAsia="cs-CZ"/>
        </w:rPr>
        <w:t>ních vlaků v této dvouhodinové špičce.</w:t>
      </w:r>
    </w:p>
    <w:p w:rsidR="001B64C7" w:rsidRDefault="001B64C7" w:rsidP="00F60646">
      <w:pPr>
        <w:spacing w:after="0"/>
        <w:ind w:firstLine="0"/>
        <w:rPr>
          <w:lang w:eastAsia="cs-CZ"/>
        </w:rPr>
      </w:pPr>
      <w:r>
        <w:rPr>
          <w:lang w:eastAsia="cs-CZ"/>
        </w:rPr>
        <w:t xml:space="preserve">V modelových grafikonech pro varianty M2, K2 a S5 jsou </w:t>
      </w:r>
      <w:r w:rsidRPr="00C13941">
        <w:rPr>
          <w:lang w:eastAsia="cs-CZ"/>
        </w:rPr>
        <w:t>navržené poměrně</w:t>
      </w:r>
      <w:r>
        <w:rPr>
          <w:lang w:eastAsia="cs-CZ"/>
        </w:rPr>
        <w:t xml:space="preserve"> </w:t>
      </w:r>
      <w:r w:rsidRPr="00A17F55">
        <w:rPr>
          <w:lang w:eastAsia="cs-CZ"/>
        </w:rPr>
        <w:t>dlouhé</w:t>
      </w:r>
      <w:r w:rsidRPr="00BD7CD2">
        <w:rPr>
          <w:lang w:eastAsia="cs-CZ"/>
        </w:rPr>
        <w:t xml:space="preserve"> </w:t>
      </w:r>
      <w:r>
        <w:rPr>
          <w:lang w:eastAsia="cs-CZ"/>
        </w:rPr>
        <w:t xml:space="preserve">pobyty ve stanici </w:t>
      </w:r>
      <w:proofErr w:type="spellStart"/>
      <w:r>
        <w:rPr>
          <w:lang w:eastAsia="cs-CZ"/>
        </w:rPr>
        <w:t>Luleč</w:t>
      </w:r>
      <w:proofErr w:type="spellEnd"/>
      <w:r>
        <w:rPr>
          <w:lang w:eastAsia="cs-CZ"/>
        </w:rPr>
        <w:t xml:space="preserve"> u vlaků linky S7 a to buď před cílovou ŽST Vyškov </w:t>
      </w:r>
      <w:proofErr w:type="spellStart"/>
      <w:proofErr w:type="gramStart"/>
      <w:r>
        <w:rPr>
          <w:lang w:eastAsia="cs-CZ"/>
        </w:rPr>
        <w:t>n.M</w:t>
      </w:r>
      <w:proofErr w:type="spellEnd"/>
      <w:r>
        <w:rPr>
          <w:lang w:eastAsia="cs-CZ"/>
        </w:rPr>
        <w:t>.</w:t>
      </w:r>
      <w:proofErr w:type="gramEnd"/>
      <w:r>
        <w:rPr>
          <w:lang w:eastAsia="cs-CZ"/>
        </w:rPr>
        <w:t xml:space="preserve"> (příloha č. 20), resp. v první stanici po odjezdu z výchozí ŽST Vyškov </w:t>
      </w:r>
      <w:proofErr w:type="spellStart"/>
      <w:r>
        <w:rPr>
          <w:lang w:eastAsia="cs-CZ"/>
        </w:rPr>
        <w:t>n.M</w:t>
      </w:r>
      <w:proofErr w:type="spellEnd"/>
      <w:r>
        <w:rPr>
          <w:lang w:eastAsia="cs-CZ"/>
        </w:rPr>
        <w:t>. (příloha č. 19) z důvodu křižování nebo předjíždění. S ohledem na požadavek o maximální zkracování cestovních dob požadujeme prověřit možné úpravy. V příloze č. 20 je v ŽST Blažovice navržen interval 1 minuta mezi příjezdem Os ze směru Holubice a odjezdem Os ve směru Holubice. Není zřejmé, zda se jedná o průjezd ŽST Blažovice nebo příjezd, resp. odjezd Os ze zastávky Blažovice, navrž</w:t>
      </w:r>
      <w:r>
        <w:rPr>
          <w:lang w:eastAsia="cs-CZ"/>
        </w:rPr>
        <w:t>e</w:t>
      </w:r>
      <w:r>
        <w:rPr>
          <w:lang w:eastAsia="cs-CZ"/>
        </w:rPr>
        <w:t>né v této variantě do záhlaví stanice (viz příloha č. 6).</w:t>
      </w:r>
    </w:p>
    <w:p w:rsidR="001B64C7" w:rsidRPr="00852D63" w:rsidRDefault="001B64C7" w:rsidP="00F60646">
      <w:pPr>
        <w:spacing w:after="0"/>
        <w:ind w:firstLine="0"/>
        <w:rPr>
          <w:lang w:eastAsia="cs-CZ"/>
        </w:rPr>
      </w:pPr>
      <w:r w:rsidRPr="00852D63">
        <w:rPr>
          <w:lang w:eastAsia="cs-CZ"/>
        </w:rPr>
        <w:t>Ve variantě O2 j</w:t>
      </w:r>
      <w:r>
        <w:rPr>
          <w:lang w:eastAsia="cs-CZ"/>
        </w:rPr>
        <w:t>e ŽST</w:t>
      </w:r>
      <w:r w:rsidRPr="00852D63">
        <w:rPr>
          <w:lang w:eastAsia="cs-CZ"/>
        </w:rPr>
        <w:t xml:space="preserve"> Němčice n. H. chybně zakreslen</w:t>
      </w:r>
      <w:r>
        <w:rPr>
          <w:lang w:eastAsia="cs-CZ"/>
        </w:rPr>
        <w:t>a</w:t>
      </w:r>
      <w:r w:rsidRPr="00852D63">
        <w:rPr>
          <w:lang w:eastAsia="cs-CZ"/>
        </w:rPr>
        <w:t xml:space="preserve"> jako zastávk</w:t>
      </w:r>
      <w:r>
        <w:rPr>
          <w:lang w:eastAsia="cs-CZ"/>
        </w:rPr>
        <w:t>a</w:t>
      </w:r>
      <w:r w:rsidRPr="00852D63">
        <w:rPr>
          <w:lang w:eastAsia="cs-CZ"/>
        </w:rPr>
        <w:t>. Ve variantě S5 chybí zakreslena ŽST Komořany u Vyškova.</w:t>
      </w:r>
    </w:p>
    <w:p w:rsidR="001B64C7" w:rsidRPr="00852D63" w:rsidRDefault="001B64C7" w:rsidP="00F60646">
      <w:pPr>
        <w:spacing w:after="0"/>
        <w:ind w:firstLine="0"/>
        <w:rPr>
          <w:lang w:eastAsia="cs-CZ"/>
        </w:rPr>
      </w:pPr>
      <w:r w:rsidRPr="00852D63">
        <w:rPr>
          <w:lang w:eastAsia="cs-CZ"/>
        </w:rPr>
        <w:t xml:space="preserve">Celkově jsou přiložené modelové GVD zpracovány velice zjednodušeně a </w:t>
      </w:r>
      <w:r w:rsidRPr="000E19AD">
        <w:rPr>
          <w:b/>
          <w:bCs/>
          <w:lang w:eastAsia="cs-CZ"/>
        </w:rPr>
        <w:t>nedostatečně</w:t>
      </w:r>
      <w:r w:rsidRPr="00852D63">
        <w:rPr>
          <w:lang w:eastAsia="cs-CZ"/>
        </w:rPr>
        <w:t xml:space="preserve">. Chybí kóty </w:t>
      </w:r>
      <w:r>
        <w:rPr>
          <w:lang w:eastAsia="cs-CZ"/>
        </w:rPr>
        <w:t>př</w:t>
      </w:r>
      <w:r>
        <w:rPr>
          <w:lang w:eastAsia="cs-CZ"/>
        </w:rPr>
        <w:t>í</w:t>
      </w:r>
      <w:r>
        <w:rPr>
          <w:lang w:eastAsia="cs-CZ"/>
        </w:rPr>
        <w:t xml:space="preserve">jezd/odjezd </w:t>
      </w:r>
      <w:r w:rsidRPr="00852D63">
        <w:rPr>
          <w:lang w:eastAsia="cs-CZ"/>
        </w:rPr>
        <w:t>u jednotlivých vlaků ve většině stanic. Pro použité staniční a traťové intervaly nejsou doloženy žádn</w:t>
      </w:r>
      <w:r>
        <w:rPr>
          <w:lang w:eastAsia="cs-CZ"/>
        </w:rPr>
        <w:t>ými</w:t>
      </w:r>
      <w:r w:rsidRPr="00852D63">
        <w:rPr>
          <w:lang w:eastAsia="cs-CZ"/>
        </w:rPr>
        <w:t xml:space="preserve"> výpočty a nelze tedy posoudit, zda jsou určeny správně. Dále černobílé zpracování modelových GVD pokládáme za </w:t>
      </w:r>
      <w:r>
        <w:rPr>
          <w:lang w:eastAsia="cs-CZ"/>
        </w:rPr>
        <w:t xml:space="preserve">zcela </w:t>
      </w:r>
      <w:r w:rsidRPr="00852D63">
        <w:rPr>
          <w:lang w:eastAsia="cs-CZ"/>
        </w:rPr>
        <w:t>nepřehledné.</w:t>
      </w:r>
    </w:p>
    <w:p w:rsidR="001B64C7" w:rsidRPr="00852D63" w:rsidRDefault="001B64C7" w:rsidP="00F60646">
      <w:pPr>
        <w:spacing w:after="0"/>
        <w:ind w:firstLine="0"/>
        <w:rPr>
          <w:u w:val="single"/>
          <w:lang w:eastAsia="cs-CZ"/>
        </w:rPr>
      </w:pPr>
      <w:r w:rsidRPr="00852D63">
        <w:rPr>
          <w:lang w:eastAsia="cs-CZ"/>
        </w:rPr>
        <w:t xml:space="preserve">Z výše uvedených důvodů nelze posoudit, do jaké míry jsou jednotlivé návrhové GVD reálné. </w:t>
      </w:r>
      <w:r w:rsidRPr="00852D63">
        <w:rPr>
          <w:u w:val="single"/>
          <w:lang w:eastAsia="cs-CZ"/>
        </w:rPr>
        <w:t>Je nutné proto výpočty doplnit a GVD dopracovat.</w:t>
      </w:r>
    </w:p>
    <w:p w:rsidR="001B64C7" w:rsidRPr="00444A90" w:rsidRDefault="001B64C7" w:rsidP="00944135">
      <w:pPr>
        <w:spacing w:before="60" w:after="0"/>
        <w:ind w:firstLine="0"/>
        <w:rPr>
          <w:b/>
          <w:bCs/>
          <w:lang w:eastAsia="cs-CZ"/>
        </w:rPr>
      </w:pPr>
      <w:r w:rsidRPr="00444A90">
        <w:rPr>
          <w:b/>
          <w:bCs/>
          <w:lang w:eastAsia="cs-CZ"/>
        </w:rPr>
        <w:t>Varianta S5</w:t>
      </w:r>
    </w:p>
    <w:p w:rsidR="001B64C7" w:rsidRDefault="001B64C7" w:rsidP="00444A90">
      <w:pPr>
        <w:spacing w:after="0"/>
        <w:ind w:firstLine="0"/>
        <w:rPr>
          <w:lang w:eastAsia="cs-CZ"/>
        </w:rPr>
      </w:pPr>
      <w:r>
        <w:rPr>
          <w:lang w:eastAsia="cs-CZ"/>
        </w:rPr>
        <w:t>Jedná se o kombinovanou variantu, kdy v úseku Blažovice – Vyškov na Moravě je navrženo zachovat jedn</w:t>
      </w:r>
      <w:r>
        <w:rPr>
          <w:lang w:eastAsia="cs-CZ"/>
        </w:rPr>
        <w:t>o</w:t>
      </w:r>
      <w:r>
        <w:rPr>
          <w:lang w:eastAsia="cs-CZ"/>
        </w:rPr>
        <w:t xml:space="preserve">kolejnou </w:t>
      </w:r>
      <w:r w:rsidRPr="00444A90">
        <w:rPr>
          <w:u w:val="single"/>
          <w:lang w:eastAsia="cs-CZ"/>
        </w:rPr>
        <w:t>optimalizovan</w:t>
      </w:r>
      <w:r>
        <w:rPr>
          <w:u w:val="single"/>
          <w:lang w:eastAsia="cs-CZ"/>
        </w:rPr>
        <w:t>ou</w:t>
      </w:r>
      <w:r>
        <w:rPr>
          <w:lang w:eastAsia="cs-CZ"/>
        </w:rPr>
        <w:t xml:space="preserve"> trať. V textové části na str. 127 je uvedeno: „</w:t>
      </w:r>
      <w:r w:rsidRPr="00F8395D">
        <w:rPr>
          <w:i/>
          <w:iCs/>
          <w:lang w:eastAsia="cs-CZ"/>
        </w:rPr>
        <w:t>Rychlostní profil a trasování obdobné jako u varianty O2, pouze s tím rozdílem, že trať bude jednokolejná a bude ……</w:t>
      </w:r>
      <w:r>
        <w:rPr>
          <w:lang w:eastAsia="cs-CZ"/>
        </w:rPr>
        <w:t xml:space="preserve">“. Je tedy zřejmé, že se předpokládá v tomto úseku i rekonstrukce jednotlivých železničních stanic včetně zabezpečovacího zařízení s návrhem </w:t>
      </w:r>
      <w:r w:rsidRPr="00A17F55">
        <w:rPr>
          <w:lang w:eastAsia="cs-CZ"/>
        </w:rPr>
        <w:t>na</w:t>
      </w:r>
      <w:r w:rsidRPr="00C13941">
        <w:rPr>
          <w:color w:val="FF0000"/>
          <w:lang w:eastAsia="cs-CZ"/>
        </w:rPr>
        <w:t xml:space="preserve"> </w:t>
      </w:r>
      <w:r>
        <w:rPr>
          <w:lang w:eastAsia="cs-CZ"/>
        </w:rPr>
        <w:t>jejich dálkové ovládání, což však nikde není uvedeno. Neodpovídají tomu ani přiložená sch</w:t>
      </w:r>
      <w:r>
        <w:rPr>
          <w:lang w:eastAsia="cs-CZ"/>
        </w:rPr>
        <w:t>é</w:t>
      </w:r>
      <w:r>
        <w:rPr>
          <w:lang w:eastAsia="cs-CZ"/>
        </w:rPr>
        <w:t xml:space="preserve">mata stanic </w:t>
      </w:r>
      <w:proofErr w:type="spellStart"/>
      <w:r>
        <w:rPr>
          <w:lang w:eastAsia="cs-CZ"/>
        </w:rPr>
        <w:t>Rousínov</w:t>
      </w:r>
      <w:proofErr w:type="spellEnd"/>
      <w:r>
        <w:rPr>
          <w:lang w:eastAsia="cs-CZ"/>
        </w:rPr>
        <w:t xml:space="preserve"> a </w:t>
      </w:r>
      <w:proofErr w:type="spellStart"/>
      <w:r>
        <w:rPr>
          <w:lang w:eastAsia="cs-CZ"/>
        </w:rPr>
        <w:t>Luleč</w:t>
      </w:r>
      <w:proofErr w:type="spellEnd"/>
      <w:r>
        <w:rPr>
          <w:lang w:eastAsia="cs-CZ"/>
        </w:rPr>
        <w:t xml:space="preserve"> (přílohy č. 8 a 9). Schéma ŽST Komořany u Vyškova chybí úplně. N</w:t>
      </w:r>
      <w:r w:rsidRPr="00A23AD1">
        <w:rPr>
          <w:lang w:eastAsia="cs-CZ"/>
        </w:rPr>
        <w:t>ezbytné je řešit rekonstrukci nástupišť dle ČSN 73 4959</w:t>
      </w:r>
      <w:r>
        <w:rPr>
          <w:lang w:eastAsia="cs-CZ"/>
        </w:rPr>
        <w:t>, což vyvolá změnu konfigurace kolejiště. Rozsah kolejišť v je</w:t>
      </w:r>
      <w:r>
        <w:rPr>
          <w:lang w:eastAsia="cs-CZ"/>
        </w:rPr>
        <w:t>d</w:t>
      </w:r>
      <w:r>
        <w:rPr>
          <w:lang w:eastAsia="cs-CZ"/>
        </w:rPr>
        <w:t>notlivých ŽST musí odpovídat výhledové dopravě na tomto jednokolejném úseku a pokud není navrženo z</w:t>
      </w:r>
      <w:r>
        <w:rPr>
          <w:lang w:eastAsia="cs-CZ"/>
        </w:rPr>
        <w:t>a</w:t>
      </w:r>
      <w:r>
        <w:rPr>
          <w:lang w:eastAsia="cs-CZ"/>
        </w:rPr>
        <w:t>stavování vlaků osobní dopravy, nástupiště navrhnout na zrušení. Nutno řešit i potřebné délky kolejí pro vl</w:t>
      </w:r>
      <w:r>
        <w:rPr>
          <w:lang w:eastAsia="cs-CZ"/>
        </w:rPr>
        <w:t>a</w:t>
      </w:r>
      <w:r>
        <w:rPr>
          <w:lang w:eastAsia="cs-CZ"/>
        </w:rPr>
        <w:t>ky nákladní dopravy. Stávající největší délky pro vlaky nákladní dopravy jsou v Tabulkách traťových poměrů (TTP) určeny v úseku /</w:t>
      </w:r>
      <w:proofErr w:type="spellStart"/>
      <w:r>
        <w:rPr>
          <w:lang w:eastAsia="cs-CZ"/>
        </w:rPr>
        <w:t>Nezamyslice</w:t>
      </w:r>
      <w:proofErr w:type="spellEnd"/>
      <w:r>
        <w:rPr>
          <w:lang w:eastAsia="cs-CZ"/>
        </w:rPr>
        <w:t xml:space="preserve">/-Vyškov n. </w:t>
      </w:r>
      <w:proofErr w:type="gramStart"/>
      <w:r>
        <w:rPr>
          <w:lang w:eastAsia="cs-CZ"/>
        </w:rPr>
        <w:t>M.-Holubice</w:t>
      </w:r>
      <w:proofErr w:type="gramEnd"/>
      <w:r>
        <w:rPr>
          <w:lang w:eastAsia="cs-CZ"/>
        </w:rPr>
        <w:t xml:space="preserve"> na 409 metrů a Holubice-Blažovice na 525 me</w:t>
      </w:r>
      <w:r>
        <w:rPr>
          <w:lang w:eastAsia="cs-CZ"/>
        </w:rPr>
        <w:t>t</w:t>
      </w:r>
      <w:r>
        <w:rPr>
          <w:lang w:eastAsia="cs-CZ"/>
        </w:rPr>
        <w:t xml:space="preserve">rů. Zachování stávajícího uspořádání nástupišť ve stanici s dálkově ovládaným staničním zabezpečovacím zařízením není možné. </w:t>
      </w:r>
    </w:p>
    <w:p w:rsidR="001B64C7" w:rsidRPr="0032557A" w:rsidRDefault="001B64C7" w:rsidP="000060BF">
      <w:pPr>
        <w:spacing w:before="120" w:after="0"/>
        <w:ind w:firstLine="0"/>
        <w:rPr>
          <w:b/>
          <w:bCs/>
          <w:i/>
          <w:color w:val="FF0000"/>
          <w:lang w:eastAsia="cs-CZ"/>
        </w:rPr>
      </w:pPr>
      <w:proofErr w:type="gramStart"/>
      <w:r w:rsidRPr="000060BF">
        <w:rPr>
          <w:b/>
          <w:bCs/>
          <w:lang w:eastAsia="cs-CZ"/>
        </w:rPr>
        <w:t>B</w:t>
      </w:r>
      <w:r>
        <w:rPr>
          <w:b/>
          <w:bCs/>
          <w:lang w:eastAsia="cs-CZ"/>
        </w:rPr>
        <w:t>.</w:t>
      </w:r>
      <w:proofErr w:type="gramEnd"/>
      <w:r w:rsidRPr="000060BF">
        <w:rPr>
          <w:b/>
          <w:bCs/>
          <w:lang w:eastAsia="cs-CZ"/>
        </w:rPr>
        <w:t xml:space="preserve"> Výkresová část</w:t>
      </w:r>
      <w:r w:rsidR="0032557A">
        <w:rPr>
          <w:b/>
          <w:bCs/>
          <w:lang w:eastAsia="cs-CZ"/>
        </w:rPr>
        <w:t xml:space="preserve">     </w:t>
      </w:r>
      <w:r w:rsidR="0032557A" w:rsidRPr="007C5FBB">
        <w:rPr>
          <w:bCs/>
          <w:i/>
          <w:color w:val="FF0000"/>
          <w:lang w:eastAsia="cs-CZ"/>
        </w:rPr>
        <w:t xml:space="preserve">Bude </w:t>
      </w:r>
      <w:proofErr w:type="gramStart"/>
      <w:r w:rsidR="0032557A" w:rsidRPr="007C5FBB">
        <w:rPr>
          <w:bCs/>
          <w:i/>
          <w:color w:val="FF0000"/>
          <w:lang w:eastAsia="cs-CZ"/>
        </w:rPr>
        <w:t>doplněno</w:t>
      </w:r>
      <w:proofErr w:type="gramEnd"/>
      <w:r w:rsidR="0032557A" w:rsidRPr="007C5FBB">
        <w:rPr>
          <w:bCs/>
          <w:i/>
          <w:color w:val="FF0000"/>
          <w:lang w:eastAsia="cs-CZ"/>
        </w:rPr>
        <w:t xml:space="preserve"> </w:t>
      </w:r>
    </w:p>
    <w:p w:rsidR="001B64C7" w:rsidRDefault="001B64C7" w:rsidP="000060BF">
      <w:pPr>
        <w:spacing w:after="0"/>
        <w:ind w:firstLine="0"/>
        <w:rPr>
          <w:lang w:eastAsia="cs-CZ"/>
        </w:rPr>
      </w:pPr>
      <w:proofErr w:type="gramStart"/>
      <w:r w:rsidRPr="000060BF">
        <w:rPr>
          <w:b/>
          <w:bCs/>
          <w:lang w:eastAsia="cs-CZ"/>
        </w:rPr>
        <w:t>B.4.1</w:t>
      </w:r>
      <w:proofErr w:type="gramEnd"/>
      <w:r w:rsidRPr="000060BF">
        <w:rPr>
          <w:b/>
          <w:bCs/>
          <w:lang w:eastAsia="cs-CZ"/>
        </w:rPr>
        <w:t xml:space="preserve"> Varianta O2</w:t>
      </w:r>
      <w:r>
        <w:rPr>
          <w:lang w:eastAsia="cs-CZ"/>
        </w:rPr>
        <w:t xml:space="preserve"> – v odevzdané digitální podobě chybí výkresy železničních stanic pro tuto variantu</w:t>
      </w:r>
    </w:p>
    <w:p w:rsidR="001B64C7" w:rsidRDefault="001B64C7" w:rsidP="000060BF">
      <w:pPr>
        <w:spacing w:after="0"/>
        <w:ind w:firstLine="0"/>
        <w:rPr>
          <w:lang w:eastAsia="cs-CZ"/>
        </w:rPr>
      </w:pPr>
      <w:proofErr w:type="gramStart"/>
      <w:r w:rsidRPr="000060BF">
        <w:rPr>
          <w:b/>
          <w:bCs/>
          <w:lang w:eastAsia="cs-CZ"/>
        </w:rPr>
        <w:t>B.4.3</w:t>
      </w:r>
      <w:proofErr w:type="gramEnd"/>
      <w:r w:rsidRPr="000060BF">
        <w:rPr>
          <w:b/>
          <w:bCs/>
          <w:lang w:eastAsia="cs-CZ"/>
        </w:rPr>
        <w:t xml:space="preserve"> Varianta S5</w:t>
      </w:r>
      <w:r>
        <w:rPr>
          <w:lang w:eastAsia="cs-CZ"/>
        </w:rPr>
        <w:t xml:space="preserve"> – v odevzdané digitální podobě chybí výkresy železničních stanic pro tuto variantu</w:t>
      </w:r>
    </w:p>
    <w:p w:rsidR="001B64C7" w:rsidRDefault="001B64C7" w:rsidP="002A0E27">
      <w:pPr>
        <w:spacing w:before="60" w:after="0"/>
        <w:ind w:firstLine="0"/>
        <w:rPr>
          <w:lang w:eastAsia="cs-CZ"/>
        </w:rPr>
      </w:pPr>
      <w:proofErr w:type="gramStart"/>
      <w:r w:rsidRPr="002A0E27">
        <w:rPr>
          <w:b/>
          <w:bCs/>
          <w:lang w:eastAsia="cs-CZ"/>
        </w:rPr>
        <w:t>B.</w:t>
      </w:r>
      <w:proofErr w:type="gramEnd"/>
      <w:r w:rsidRPr="002A0E27">
        <w:rPr>
          <w:b/>
          <w:bCs/>
          <w:lang w:eastAsia="cs-CZ"/>
        </w:rPr>
        <w:t xml:space="preserve"> Graf průběhu rychlosti pro typová vozidla</w:t>
      </w:r>
      <w:r>
        <w:rPr>
          <w:lang w:eastAsia="cs-CZ"/>
        </w:rPr>
        <w:t xml:space="preserve"> </w:t>
      </w:r>
      <w:r w:rsidR="0032557A">
        <w:rPr>
          <w:lang w:eastAsia="cs-CZ"/>
        </w:rPr>
        <w:t xml:space="preserve">  </w:t>
      </w:r>
      <w:r w:rsidR="0032557A" w:rsidRPr="0032557A">
        <w:rPr>
          <w:i/>
          <w:color w:val="FF0000"/>
          <w:lang w:eastAsia="cs-CZ"/>
        </w:rPr>
        <w:t xml:space="preserve">Bude </w:t>
      </w:r>
      <w:proofErr w:type="gramStart"/>
      <w:r w:rsidR="0032557A" w:rsidRPr="0032557A">
        <w:rPr>
          <w:i/>
          <w:color w:val="FF0000"/>
          <w:lang w:eastAsia="cs-CZ"/>
        </w:rPr>
        <w:t>doplněno</w:t>
      </w:r>
      <w:proofErr w:type="gramEnd"/>
    </w:p>
    <w:p w:rsidR="001B64C7" w:rsidRPr="00F60646" w:rsidRDefault="001B64C7" w:rsidP="002A0E27">
      <w:pPr>
        <w:spacing w:after="0"/>
        <w:ind w:firstLine="0"/>
        <w:rPr>
          <w:lang w:eastAsia="cs-CZ"/>
        </w:rPr>
      </w:pPr>
      <w:r>
        <w:rPr>
          <w:lang w:eastAsia="cs-CZ"/>
        </w:rPr>
        <w:t>Ve výkrese nejsou zde uvedeny křivky pro typová vozidla, ale jen průběh rychlosti pro jednotlivé řešené var</w:t>
      </w:r>
      <w:r>
        <w:rPr>
          <w:lang w:eastAsia="cs-CZ"/>
        </w:rPr>
        <w:t>i</w:t>
      </w:r>
      <w:r>
        <w:rPr>
          <w:lang w:eastAsia="cs-CZ"/>
        </w:rPr>
        <w:t>anty.</w:t>
      </w:r>
    </w:p>
    <w:p w:rsidR="001B64C7" w:rsidRPr="00944135" w:rsidRDefault="001B64C7" w:rsidP="00852D63">
      <w:pPr>
        <w:spacing w:before="120" w:after="0"/>
        <w:ind w:firstLine="0"/>
        <w:rPr>
          <w:i/>
          <w:iCs/>
          <w:lang w:eastAsia="cs-CZ"/>
        </w:rPr>
      </w:pPr>
      <w:r w:rsidRPr="00944135">
        <w:rPr>
          <w:i/>
          <w:iCs/>
          <w:lang w:eastAsia="cs-CZ"/>
        </w:rPr>
        <w:t>Dále upozorňujeme na některé věcné chyby v</w:t>
      </w:r>
      <w:r>
        <w:rPr>
          <w:i/>
          <w:iCs/>
          <w:lang w:eastAsia="cs-CZ"/>
        </w:rPr>
        <w:t> </w:t>
      </w:r>
      <w:r w:rsidRPr="00944135">
        <w:rPr>
          <w:i/>
          <w:iCs/>
          <w:lang w:eastAsia="cs-CZ"/>
        </w:rPr>
        <w:t>textu</w:t>
      </w:r>
      <w:r>
        <w:rPr>
          <w:i/>
          <w:iCs/>
          <w:lang w:eastAsia="cs-CZ"/>
        </w:rPr>
        <w:t xml:space="preserve"> „Dopravní technologie“</w:t>
      </w:r>
      <w:r w:rsidRPr="00944135">
        <w:rPr>
          <w:i/>
          <w:iCs/>
          <w:lang w:eastAsia="cs-CZ"/>
        </w:rPr>
        <w:t>:</w:t>
      </w:r>
    </w:p>
    <w:p w:rsidR="001B64C7" w:rsidRDefault="001B64C7" w:rsidP="00852D63">
      <w:pPr>
        <w:autoSpaceDE w:val="0"/>
        <w:autoSpaceDN w:val="0"/>
        <w:adjustRightInd w:val="0"/>
        <w:spacing w:after="0"/>
        <w:ind w:firstLine="0"/>
        <w:rPr>
          <w:b/>
          <w:bCs/>
          <w:lang w:eastAsia="cs-CZ"/>
        </w:rPr>
      </w:pPr>
      <w:r w:rsidRPr="00CC6F47">
        <w:rPr>
          <w:b/>
          <w:bCs/>
          <w:lang w:eastAsia="cs-CZ"/>
        </w:rPr>
        <w:t>2.3.2 Přípojné a navazující úseky tratí na předmětnou trať</w:t>
      </w:r>
    </w:p>
    <w:p w:rsidR="001B64C7" w:rsidRDefault="001B64C7" w:rsidP="00852D63">
      <w:pPr>
        <w:autoSpaceDE w:val="0"/>
        <w:autoSpaceDN w:val="0"/>
        <w:adjustRightInd w:val="0"/>
        <w:spacing w:after="0"/>
        <w:ind w:firstLine="0"/>
        <w:rPr>
          <w:b/>
          <w:bCs/>
          <w:lang w:eastAsia="cs-CZ"/>
        </w:rPr>
      </w:pPr>
      <w:r w:rsidRPr="00CC6F47">
        <w:rPr>
          <w:b/>
          <w:bCs/>
          <w:lang w:eastAsia="cs-CZ"/>
        </w:rPr>
        <w:t>Trať 304 A Valašské Meziříčí – Kojetín</w:t>
      </w:r>
    </w:p>
    <w:p w:rsidR="001B64C7" w:rsidRDefault="001B64C7" w:rsidP="00852D63">
      <w:pPr>
        <w:autoSpaceDE w:val="0"/>
        <w:autoSpaceDN w:val="0"/>
        <w:adjustRightInd w:val="0"/>
        <w:spacing w:after="0"/>
        <w:ind w:firstLine="0"/>
        <w:rPr>
          <w:lang w:eastAsia="cs-CZ"/>
        </w:rPr>
      </w:pPr>
      <w:r w:rsidRPr="00CC6F47">
        <w:rPr>
          <w:lang w:eastAsia="cs-CZ"/>
        </w:rPr>
        <w:t>Chy</w:t>
      </w:r>
      <w:r>
        <w:rPr>
          <w:lang w:eastAsia="cs-CZ"/>
        </w:rPr>
        <w:t>b</w:t>
      </w:r>
      <w:r w:rsidRPr="00CC6F47">
        <w:rPr>
          <w:lang w:eastAsia="cs-CZ"/>
        </w:rPr>
        <w:t>ně uvedeno: „provozování drážní dopravy podle ČD D2“.</w:t>
      </w:r>
    </w:p>
    <w:p w:rsidR="001B64C7" w:rsidRPr="0016769F" w:rsidRDefault="001B64C7" w:rsidP="00852D63">
      <w:pPr>
        <w:autoSpaceDE w:val="0"/>
        <w:autoSpaceDN w:val="0"/>
        <w:adjustRightInd w:val="0"/>
        <w:spacing w:before="60" w:after="0"/>
        <w:ind w:firstLine="0"/>
        <w:rPr>
          <w:b/>
          <w:bCs/>
          <w:lang w:eastAsia="cs-CZ"/>
        </w:rPr>
      </w:pPr>
      <w:r w:rsidRPr="0016769F">
        <w:rPr>
          <w:b/>
          <w:bCs/>
          <w:lang w:eastAsia="cs-CZ"/>
        </w:rPr>
        <w:t>2.4.3 Nákladní doprava</w:t>
      </w:r>
    </w:p>
    <w:p w:rsidR="001B64C7" w:rsidRPr="00E03725" w:rsidRDefault="001B64C7" w:rsidP="00852D63">
      <w:pPr>
        <w:spacing w:after="0"/>
        <w:ind w:firstLine="0"/>
      </w:pPr>
      <w:r>
        <w:rPr>
          <w:lang w:eastAsia="cs-CZ"/>
        </w:rPr>
        <w:t xml:space="preserve">V textu jsou uváděny vlaky </w:t>
      </w:r>
      <w:proofErr w:type="spellStart"/>
      <w:r>
        <w:rPr>
          <w:lang w:eastAsia="cs-CZ"/>
        </w:rPr>
        <w:t>Rn</w:t>
      </w:r>
      <w:proofErr w:type="spellEnd"/>
      <w:r>
        <w:rPr>
          <w:lang w:eastAsia="cs-CZ"/>
        </w:rPr>
        <w:t xml:space="preserve">, jejichž označení (druhová zkratka) </w:t>
      </w:r>
      <w:r w:rsidRPr="00E03725">
        <w:t>ne</w:t>
      </w:r>
      <w:r>
        <w:t>ní</w:t>
      </w:r>
      <w:r w:rsidRPr="00E03725">
        <w:t xml:space="preserve"> v souladu s platným předpisem „D</w:t>
      </w:r>
      <w:r w:rsidRPr="00E03725">
        <w:t>o</w:t>
      </w:r>
      <w:r w:rsidRPr="00E03725">
        <w:t xml:space="preserve">pravní a návěstní předpis“ SŽDC D1, který v článku č. 2208 rozděluje vlaky nákladní dopravy jen na </w:t>
      </w:r>
      <w:proofErr w:type="spellStart"/>
      <w:r w:rsidRPr="00E03725">
        <w:t>Nex</w:t>
      </w:r>
      <w:proofErr w:type="spellEnd"/>
      <w:r w:rsidRPr="00E03725">
        <w:t xml:space="preserve">, </w:t>
      </w:r>
      <w:proofErr w:type="spellStart"/>
      <w:r w:rsidRPr="00E03725">
        <w:t>Pn</w:t>
      </w:r>
      <w:proofErr w:type="spellEnd"/>
      <w:r w:rsidRPr="00E03725">
        <w:t xml:space="preserve">, </w:t>
      </w:r>
      <w:proofErr w:type="spellStart"/>
      <w:r w:rsidRPr="00E03725">
        <w:t>Mn</w:t>
      </w:r>
      <w:proofErr w:type="spellEnd"/>
      <w:r w:rsidRPr="00E03725">
        <w:t xml:space="preserve">, </w:t>
      </w:r>
      <w:proofErr w:type="spellStart"/>
      <w:r w:rsidRPr="00E03725">
        <w:t>Lv</w:t>
      </w:r>
      <w:proofErr w:type="spellEnd"/>
      <w:r w:rsidRPr="00E03725">
        <w:t xml:space="preserve"> a Vleč. Odlišné označení vlaků může použít dopravce, ale </w:t>
      </w:r>
      <w:r>
        <w:t>pouze</w:t>
      </w:r>
      <w:r w:rsidRPr="00E03725">
        <w:t xml:space="preserve"> pro vlastní potřebu.</w:t>
      </w:r>
    </w:p>
    <w:p w:rsidR="001B64C7" w:rsidRPr="00315C96" w:rsidRDefault="001B64C7" w:rsidP="00711FF1">
      <w:pPr>
        <w:autoSpaceDE w:val="0"/>
        <w:autoSpaceDN w:val="0"/>
        <w:adjustRightInd w:val="0"/>
        <w:spacing w:before="120" w:after="0"/>
        <w:ind w:firstLine="0"/>
        <w:rPr>
          <w:b/>
          <w:bCs/>
        </w:rPr>
      </w:pPr>
      <w:r w:rsidRPr="00315C96">
        <w:rPr>
          <w:b/>
          <w:bCs/>
        </w:rPr>
        <w:t xml:space="preserve">Po dopracování </w:t>
      </w:r>
      <w:r w:rsidRPr="00315C96">
        <w:t xml:space="preserve">Textové části včetně příslušných příloh na základě výše uvedených připomínek </w:t>
      </w:r>
      <w:r w:rsidRPr="00315C96">
        <w:rPr>
          <w:b/>
          <w:bCs/>
        </w:rPr>
        <w:t>požad</w:t>
      </w:r>
      <w:r w:rsidRPr="00315C96">
        <w:rPr>
          <w:b/>
          <w:bCs/>
        </w:rPr>
        <w:t>u</w:t>
      </w:r>
      <w:r w:rsidRPr="00315C96">
        <w:rPr>
          <w:b/>
          <w:bCs/>
        </w:rPr>
        <w:t>jeme předložit Studii proveditelnosti k opětovnému posouzení.</w:t>
      </w:r>
    </w:p>
    <w:p w:rsidR="001B64C7" w:rsidRPr="00315C96" w:rsidRDefault="001B64C7" w:rsidP="00711FF1">
      <w:pPr>
        <w:autoSpaceDE w:val="0"/>
        <w:autoSpaceDN w:val="0"/>
        <w:adjustRightInd w:val="0"/>
        <w:spacing w:before="120" w:after="0"/>
        <w:ind w:firstLine="0"/>
        <w:rPr>
          <w:sz w:val="24"/>
          <w:szCs w:val="24"/>
        </w:rPr>
      </w:pPr>
    </w:p>
    <w:p w:rsidR="001B64C7" w:rsidRDefault="001B64C7" w:rsidP="00311C02">
      <w:pPr>
        <w:pStyle w:val="Podpis"/>
        <w:spacing w:before="120"/>
      </w:pPr>
      <w:r>
        <w:t xml:space="preserve">Ing. Tomáš </w:t>
      </w:r>
      <w:proofErr w:type="spellStart"/>
      <w:r>
        <w:t>Nachtman</w:t>
      </w:r>
      <w:proofErr w:type="spellEnd"/>
    </w:p>
    <w:p w:rsidR="001B64C7" w:rsidRDefault="001B64C7" w:rsidP="00311C02">
      <w:pPr>
        <w:pStyle w:val="Funkce"/>
      </w:pPr>
      <w:r>
        <w:t>ředitel odboru základního řízení provozu</w:t>
      </w:r>
    </w:p>
    <w:p w:rsidR="001B64C7" w:rsidRDefault="001B64C7" w:rsidP="000B6951">
      <w:pPr>
        <w:pStyle w:val="Funkce"/>
      </w:pPr>
    </w:p>
    <w:p w:rsidR="001B64C7" w:rsidRDefault="001B64C7">
      <w:bookmarkStart w:id="0" w:name="_GoBack"/>
      <w:bookmarkEnd w:id="0"/>
    </w:p>
    <w:sectPr w:rsidR="001B64C7" w:rsidSect="0001547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72" w:right="1133" w:bottom="1618" w:left="1134" w:header="567" w:footer="34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4C7" w:rsidRDefault="001B64C7" w:rsidP="00242053">
      <w:r>
        <w:separator/>
      </w:r>
    </w:p>
  </w:endnote>
  <w:endnote w:type="continuationSeparator" w:id="0">
    <w:p w:rsidR="001B64C7" w:rsidRDefault="001B64C7" w:rsidP="00242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2" w:type="dxa"/>
      <w:tblLayout w:type="fixed"/>
      <w:tblCellMar>
        <w:left w:w="0" w:type="dxa"/>
        <w:right w:w="0" w:type="dxa"/>
      </w:tblCellMar>
      <w:tblLook w:val="0000"/>
    </w:tblPr>
    <w:tblGrid>
      <w:gridCol w:w="5529"/>
      <w:gridCol w:w="4110"/>
    </w:tblGrid>
    <w:tr w:rsidR="001B64C7" w:rsidRPr="00582178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B64C7" w:rsidRPr="002E3868" w:rsidRDefault="001B64C7" w:rsidP="006F765C">
          <w:pPr>
            <w:pStyle w:val="Zpat"/>
            <w:ind w:left="28"/>
            <w:rPr>
              <w:color w:val="006BAF"/>
              <w:sz w:val="14"/>
              <w:szCs w:val="14"/>
              <w:lang w:eastAsia="en-US"/>
            </w:rPr>
          </w:pP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B64C7" w:rsidRPr="002E3868" w:rsidRDefault="001B64C7" w:rsidP="006F765C">
          <w:pPr>
            <w:pStyle w:val="Zpat"/>
            <w:tabs>
              <w:tab w:val="clear" w:pos="4536"/>
              <w:tab w:val="clear" w:pos="9072"/>
            </w:tabs>
            <w:ind w:right="-284"/>
            <w:rPr>
              <w:color w:val="006BAF"/>
              <w:sz w:val="14"/>
              <w:szCs w:val="14"/>
              <w:lang w:eastAsia="en-US"/>
            </w:rPr>
          </w:pPr>
        </w:p>
      </w:tc>
    </w:tr>
    <w:tr w:rsidR="001B64C7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B64C7" w:rsidRPr="002E3868" w:rsidRDefault="001B64C7" w:rsidP="006F765C">
          <w:pPr>
            <w:pStyle w:val="Zpat"/>
            <w:ind w:left="28"/>
            <w:rPr>
              <w:color w:val="006BAF"/>
              <w:sz w:val="14"/>
              <w:szCs w:val="14"/>
              <w:lang w:eastAsia="en-US"/>
            </w:rPr>
          </w:pP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B64C7" w:rsidRPr="002E3868" w:rsidRDefault="001B64C7" w:rsidP="006F765C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color w:val="006BAF"/>
              <w:sz w:val="14"/>
              <w:szCs w:val="14"/>
              <w:lang w:eastAsia="en-US"/>
            </w:rPr>
          </w:pPr>
          <w:r w:rsidRPr="002E3868">
            <w:rPr>
              <w:color w:val="006BAF"/>
              <w:sz w:val="14"/>
              <w:szCs w:val="14"/>
              <w:lang w:eastAsia="en-US"/>
            </w:rPr>
            <w:tab/>
          </w:r>
          <w:r w:rsidR="008F00D3" w:rsidRPr="002E3868">
            <w:rPr>
              <w:color w:val="006BAF"/>
              <w:sz w:val="16"/>
              <w:szCs w:val="16"/>
              <w:lang w:eastAsia="en-US"/>
            </w:rPr>
            <w:fldChar w:fldCharType="begin"/>
          </w:r>
          <w:r w:rsidRPr="002E3868">
            <w:rPr>
              <w:color w:val="006BAF"/>
              <w:sz w:val="16"/>
              <w:szCs w:val="16"/>
              <w:lang w:eastAsia="en-US"/>
            </w:rPr>
            <w:instrText xml:space="preserve"> PAGE   \* MERGEFORMAT </w:instrText>
          </w:r>
          <w:r w:rsidR="008F00D3" w:rsidRPr="002E3868">
            <w:rPr>
              <w:color w:val="006BAF"/>
              <w:sz w:val="16"/>
              <w:szCs w:val="16"/>
              <w:lang w:eastAsia="en-US"/>
            </w:rPr>
            <w:fldChar w:fldCharType="separate"/>
          </w:r>
          <w:r w:rsidR="007C5FBB">
            <w:rPr>
              <w:noProof/>
              <w:color w:val="006BAF"/>
              <w:sz w:val="16"/>
              <w:szCs w:val="16"/>
              <w:lang w:eastAsia="en-US"/>
            </w:rPr>
            <w:t>4</w:t>
          </w:r>
          <w:r w:rsidR="008F00D3" w:rsidRPr="002E3868">
            <w:rPr>
              <w:color w:val="006BAF"/>
              <w:sz w:val="16"/>
              <w:szCs w:val="16"/>
              <w:lang w:eastAsia="en-US"/>
            </w:rPr>
            <w:fldChar w:fldCharType="end"/>
          </w:r>
          <w:r w:rsidRPr="002E3868">
            <w:rPr>
              <w:color w:val="006BAF"/>
              <w:sz w:val="16"/>
              <w:szCs w:val="16"/>
              <w:lang w:eastAsia="en-US"/>
            </w:rPr>
            <w:t>/</w:t>
          </w:r>
          <w:fldSimple w:instr=" NUMPAGES   \* MERGEFORMAT ">
            <w:r w:rsidR="007C5FBB" w:rsidRPr="007C5FBB">
              <w:rPr>
                <w:noProof/>
                <w:color w:val="006BAF"/>
                <w:sz w:val="16"/>
                <w:szCs w:val="16"/>
                <w:lang w:eastAsia="en-US"/>
              </w:rPr>
              <w:t>4</w:t>
            </w:r>
          </w:fldSimple>
        </w:p>
      </w:tc>
    </w:tr>
  </w:tbl>
  <w:p w:rsidR="001B64C7" w:rsidRDefault="001B64C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2" w:type="dxa"/>
      <w:tblLayout w:type="fixed"/>
      <w:tblCellMar>
        <w:left w:w="0" w:type="dxa"/>
        <w:right w:w="0" w:type="dxa"/>
      </w:tblCellMar>
      <w:tblLook w:val="0000"/>
    </w:tblPr>
    <w:tblGrid>
      <w:gridCol w:w="5529"/>
      <w:gridCol w:w="4110"/>
    </w:tblGrid>
    <w:tr w:rsidR="001B64C7" w:rsidRPr="00582178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B64C7" w:rsidRPr="002E3868" w:rsidRDefault="008F00D3" w:rsidP="006F765C">
          <w:pPr>
            <w:pStyle w:val="Zpat"/>
            <w:ind w:left="28"/>
            <w:rPr>
              <w:color w:val="006BAF"/>
              <w:sz w:val="14"/>
              <w:szCs w:val="14"/>
              <w:lang w:eastAsia="en-US"/>
            </w:rPr>
          </w:pPr>
          <w:r w:rsidRPr="008F00D3">
            <w:rPr>
              <w:noProof/>
            </w:rPr>
            <w:pict>
              <v:line id="Přímá spojnice 6" o:spid="_x0000_s2057" style="position:absolute;left:0;text-align:left;z-index:251658752;visibility:visible;mso-wrap-distance-top:-3e-5mm;mso-wrap-distance-bottom:-3e-5mm;mso-position-vertical-relative:page" from="-35.45pt,-214.15pt" to="-24.1pt,-214.15pt" strokecolor="#7f7f7f">
                <o:lock v:ext="edit" shapetype="f"/>
                <w10:wrap anchory="page"/>
              </v:line>
            </w:pict>
          </w:r>
          <w:r w:rsidR="001B64C7" w:rsidRPr="002E3868">
            <w:rPr>
              <w:color w:val="006BAF"/>
              <w:sz w:val="14"/>
              <w:szCs w:val="14"/>
              <w:lang w:eastAsia="en-US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B64C7" w:rsidRPr="002E3868" w:rsidRDefault="001B64C7" w:rsidP="006F765C">
          <w:pPr>
            <w:pStyle w:val="Zpat"/>
            <w:tabs>
              <w:tab w:val="clear" w:pos="4536"/>
              <w:tab w:val="clear" w:pos="9072"/>
            </w:tabs>
            <w:ind w:right="-284"/>
            <w:rPr>
              <w:color w:val="006BAF"/>
              <w:sz w:val="14"/>
              <w:szCs w:val="14"/>
              <w:lang w:eastAsia="en-US"/>
            </w:rPr>
          </w:pPr>
          <w:r w:rsidRPr="002E3868">
            <w:rPr>
              <w:color w:val="006BAF"/>
              <w:sz w:val="14"/>
              <w:szCs w:val="14"/>
              <w:lang w:eastAsia="en-US"/>
            </w:rPr>
            <w:t>Sídlo: Dlážděná 1003/7, Praha 1  110 00</w:t>
          </w:r>
        </w:p>
      </w:tc>
    </w:tr>
    <w:tr w:rsidR="001B64C7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B64C7" w:rsidRPr="002E3868" w:rsidRDefault="001B64C7" w:rsidP="006F765C">
          <w:pPr>
            <w:pStyle w:val="Zpat"/>
            <w:ind w:left="28"/>
            <w:rPr>
              <w:color w:val="006BAF"/>
              <w:sz w:val="14"/>
              <w:szCs w:val="14"/>
              <w:lang w:eastAsia="en-US"/>
            </w:rPr>
          </w:pPr>
          <w:r w:rsidRPr="002E3868">
            <w:rPr>
              <w:color w:val="006BAF"/>
              <w:sz w:val="14"/>
              <w:szCs w:val="14"/>
              <w:lang w:eastAsia="en-US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B64C7" w:rsidRPr="002E3868" w:rsidRDefault="001B64C7" w:rsidP="006F765C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color w:val="006BAF"/>
              <w:sz w:val="14"/>
              <w:szCs w:val="14"/>
              <w:lang w:eastAsia="en-US"/>
            </w:rPr>
          </w:pPr>
          <w:r w:rsidRPr="002E3868">
            <w:rPr>
              <w:color w:val="006BAF"/>
              <w:sz w:val="14"/>
              <w:szCs w:val="14"/>
              <w:lang w:eastAsia="en-US"/>
            </w:rPr>
            <w:t>IČ: 709 94 234</w:t>
          </w:r>
          <w:r w:rsidRPr="002E3868">
            <w:rPr>
              <w:color w:val="006BAF"/>
              <w:sz w:val="14"/>
              <w:szCs w:val="14"/>
              <w:lang w:eastAsia="en-US"/>
            </w:rPr>
            <w:tab/>
            <w:t>DIČ: CZ 709 94 234</w:t>
          </w:r>
          <w:r w:rsidRPr="002E3868">
            <w:rPr>
              <w:color w:val="006BAF"/>
              <w:sz w:val="14"/>
              <w:szCs w:val="14"/>
              <w:lang w:eastAsia="en-US"/>
            </w:rPr>
            <w:tab/>
          </w:r>
        </w:p>
      </w:tc>
    </w:tr>
    <w:tr w:rsidR="001B64C7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B64C7" w:rsidRPr="002E3868" w:rsidRDefault="008F00D3" w:rsidP="006F765C">
          <w:pPr>
            <w:pStyle w:val="Zpat"/>
            <w:ind w:left="28"/>
            <w:rPr>
              <w:color w:val="006BAF"/>
              <w:sz w:val="14"/>
              <w:szCs w:val="14"/>
              <w:lang w:eastAsia="en-US"/>
            </w:rPr>
          </w:pPr>
          <w:hyperlink r:id="rId1" w:history="1">
            <w:r w:rsidR="001B64C7" w:rsidRPr="002E3868">
              <w:rPr>
                <w:color w:val="006BAF"/>
                <w:sz w:val="14"/>
                <w:szCs w:val="14"/>
                <w:lang w:eastAsia="en-US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B64C7" w:rsidRPr="002E3868" w:rsidRDefault="001B64C7" w:rsidP="006F765C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color w:val="006BAF"/>
              <w:sz w:val="14"/>
              <w:szCs w:val="14"/>
              <w:lang w:eastAsia="en-US"/>
            </w:rPr>
          </w:pPr>
          <w:r w:rsidRPr="002E3868">
            <w:rPr>
              <w:color w:val="006BAF"/>
              <w:sz w:val="14"/>
              <w:szCs w:val="14"/>
              <w:lang w:eastAsia="en-US"/>
            </w:rPr>
            <w:tab/>
          </w:r>
          <w:r w:rsidR="008F00D3" w:rsidRPr="002E3868">
            <w:rPr>
              <w:color w:val="006BAF"/>
              <w:sz w:val="16"/>
              <w:szCs w:val="16"/>
              <w:lang w:eastAsia="en-US"/>
            </w:rPr>
            <w:fldChar w:fldCharType="begin"/>
          </w:r>
          <w:r w:rsidRPr="002E3868">
            <w:rPr>
              <w:color w:val="006BAF"/>
              <w:sz w:val="16"/>
              <w:szCs w:val="16"/>
              <w:lang w:eastAsia="en-US"/>
            </w:rPr>
            <w:instrText xml:space="preserve"> PAGE   \* MERGEFORMAT </w:instrText>
          </w:r>
          <w:r w:rsidR="008F00D3" w:rsidRPr="002E3868">
            <w:rPr>
              <w:color w:val="006BAF"/>
              <w:sz w:val="16"/>
              <w:szCs w:val="16"/>
              <w:lang w:eastAsia="en-US"/>
            </w:rPr>
            <w:fldChar w:fldCharType="separate"/>
          </w:r>
          <w:r w:rsidR="007C5FBB">
            <w:rPr>
              <w:noProof/>
              <w:color w:val="006BAF"/>
              <w:sz w:val="16"/>
              <w:szCs w:val="16"/>
              <w:lang w:eastAsia="en-US"/>
            </w:rPr>
            <w:t>1</w:t>
          </w:r>
          <w:r w:rsidR="008F00D3" w:rsidRPr="002E3868">
            <w:rPr>
              <w:color w:val="006BAF"/>
              <w:sz w:val="16"/>
              <w:szCs w:val="16"/>
              <w:lang w:eastAsia="en-US"/>
            </w:rPr>
            <w:fldChar w:fldCharType="end"/>
          </w:r>
          <w:r w:rsidRPr="002E3868">
            <w:rPr>
              <w:color w:val="006BAF"/>
              <w:sz w:val="16"/>
              <w:szCs w:val="16"/>
              <w:lang w:eastAsia="en-US"/>
            </w:rPr>
            <w:t>/</w:t>
          </w:r>
          <w:fldSimple w:instr=" NUMPAGES   \* MERGEFORMAT ">
            <w:r w:rsidR="007C5FBB" w:rsidRPr="007C5FBB">
              <w:rPr>
                <w:noProof/>
                <w:color w:val="006BAF"/>
                <w:sz w:val="16"/>
                <w:szCs w:val="16"/>
                <w:lang w:eastAsia="en-US"/>
              </w:rPr>
              <w:t>4</w:t>
            </w:r>
          </w:fldSimple>
        </w:p>
      </w:tc>
    </w:tr>
  </w:tbl>
  <w:p w:rsidR="001B64C7" w:rsidRDefault="001B64C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4C7" w:rsidRDefault="001B64C7" w:rsidP="00242053">
      <w:r>
        <w:separator/>
      </w:r>
    </w:p>
  </w:footnote>
  <w:footnote w:type="continuationSeparator" w:id="0">
    <w:p w:rsidR="001B64C7" w:rsidRDefault="001B64C7" w:rsidP="002420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4C7" w:rsidRDefault="008F00D3">
    <w:pPr>
      <w:pStyle w:val="Zhlav"/>
    </w:pPr>
    <w:r>
      <w:rPr>
        <w:noProof/>
      </w:rPr>
      <w:pict>
        <v:line id="Přímá spojnice 8" o:spid="_x0000_s2049" style="position:absolute;z-index:251657728;visibility:visible;mso-wrap-distance-top:-3e-5mm;mso-wrap-distance-bottom:-3e-5mm;mso-position-vertical-relative:page" from="-35.45pt,561.35pt" to="-24.1pt,561.35pt" strokecolor="#7f7f7f">
          <o:lock v:ext="edit" shapetype="f"/>
          <w10:wrap anchory="page"/>
        </v:line>
      </w:pict>
    </w:r>
    <w:r>
      <w:rPr>
        <w:noProof/>
      </w:rPr>
      <w:pict>
        <v:line id="Přímá spojnice 9" o:spid="_x0000_s2050" style="position:absolute;z-index:251656704;visibility:visible;mso-wrap-distance-top:-3e-5mm;mso-wrap-distance-bottom:-3e-5mm;mso-position-vertical-relative:page" from="-35.45pt,421pt" to="-24.1pt,421pt" strokecolor="#7f7f7f">
          <o:lock v:ext="edit" shapetype="f"/>
          <w10:wrap anchory="page"/>
        </v:line>
      </w:pict>
    </w:r>
    <w:r>
      <w:rPr>
        <w:noProof/>
      </w:rPr>
      <w:pict>
        <v:line id="Přímá spojnice 10" o:spid="_x0000_s2051" style="position:absolute;z-index:251655680;visibility:visible;mso-wrap-distance-top:-3e-5mm;mso-wrap-distance-bottom:-3e-5mm;mso-position-vertical-relative:page" from="-35.45pt,280.65pt" to="-24.1pt,280.65pt" strokecolor="#7f7f7f">
          <o:lock v:ext="edit" shapetype="f"/>
          <w10:wrap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4C7" w:rsidRPr="00915611" w:rsidRDefault="00C064EC" w:rsidP="00343CA0">
    <w:pPr>
      <w:pStyle w:val="Zhlav"/>
      <w:tabs>
        <w:tab w:val="clear" w:pos="4536"/>
      </w:tabs>
      <w:spacing w:after="80"/>
      <w:ind w:left="2410"/>
      <w:rPr>
        <w:b/>
        <w:bCs/>
        <w:color w:val="006BAF"/>
        <w:sz w:val="22"/>
        <w:szCs w:val="22"/>
      </w:rPr>
    </w:pPr>
    <w:r>
      <w:rPr>
        <w:noProof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19050" t="0" r="8255" b="0"/>
          <wp:wrapNone/>
          <wp:docPr id="4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B64C7" w:rsidRPr="00915611">
      <w:rPr>
        <w:b/>
        <w:bCs/>
        <w:color w:val="006BAF"/>
        <w:sz w:val="22"/>
        <w:szCs w:val="22"/>
      </w:rPr>
      <w:t>Správa železniční dopravní cesty, státní organizace</w:t>
    </w:r>
  </w:p>
  <w:p w:rsidR="001B64C7" w:rsidRPr="00915611" w:rsidRDefault="001B64C7" w:rsidP="00343CA0">
    <w:pPr>
      <w:pStyle w:val="Zhlav"/>
      <w:tabs>
        <w:tab w:val="clear" w:pos="4536"/>
      </w:tabs>
      <w:spacing w:before="120" w:after="120"/>
      <w:ind w:left="2410"/>
      <w:rPr>
        <w:color w:val="006BAF"/>
        <w:sz w:val="16"/>
        <w:szCs w:val="16"/>
      </w:rPr>
    </w:pPr>
    <w:r>
      <w:rPr>
        <w:color w:val="006BAF"/>
        <w:sz w:val="16"/>
        <w:szCs w:val="16"/>
      </w:rPr>
      <w:t>Generální ř</w:t>
    </w:r>
    <w:r w:rsidRPr="00915611">
      <w:rPr>
        <w:color w:val="006BAF"/>
        <w:sz w:val="16"/>
        <w:szCs w:val="16"/>
      </w:rPr>
      <w:t>editelství</w:t>
    </w:r>
  </w:p>
  <w:p w:rsidR="001B64C7" w:rsidRPr="00915611" w:rsidRDefault="008F00D3" w:rsidP="00343CA0">
    <w:pPr>
      <w:pStyle w:val="Zhlav"/>
      <w:tabs>
        <w:tab w:val="clear" w:pos="4536"/>
      </w:tabs>
      <w:spacing w:after="120"/>
      <w:ind w:left="2410"/>
      <w:rPr>
        <w:color w:val="006BAF"/>
        <w:sz w:val="16"/>
        <w:szCs w:val="16"/>
      </w:rPr>
    </w:pPr>
    <w:r w:rsidRPr="008F00D3">
      <w:rPr>
        <w:noProof/>
      </w:rPr>
      <w:pict>
        <v:line id="Line 5" o:spid="_x0000_s2053" style="position:absolute;left:0;text-align:left;z-index:251659776;visibility:visible;mso-wrap-distance-top:-3e-5mm;mso-wrap-distance-bottom:-3e-5mm;mso-position-vertical-relative:page" from="-35.45pt,561.35pt" to="-24.1pt,561.35pt" strokecolor="#7f7f7f">
          <o:lock v:ext="edit" shapetype="f"/>
          <w10:wrap anchory="page"/>
        </v:line>
      </w:pict>
    </w:r>
    <w:r w:rsidR="001B64C7" w:rsidRPr="00915611">
      <w:rPr>
        <w:color w:val="006BAF"/>
        <w:sz w:val="16"/>
        <w:szCs w:val="16"/>
      </w:rPr>
      <w:t>Dlážděná 1003/7</w:t>
    </w:r>
  </w:p>
  <w:p w:rsidR="001B64C7" w:rsidRPr="00915611" w:rsidRDefault="008F00D3" w:rsidP="00343CA0">
    <w:pPr>
      <w:pStyle w:val="Zhlav"/>
      <w:tabs>
        <w:tab w:val="clear" w:pos="4536"/>
      </w:tabs>
      <w:spacing w:after="400"/>
      <w:ind w:left="2410"/>
      <w:rPr>
        <w:color w:val="006BAF"/>
        <w:sz w:val="16"/>
        <w:szCs w:val="16"/>
      </w:rPr>
    </w:pPr>
    <w:r w:rsidRPr="008F00D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6" o:spid="_x0000_s2054" type="#_x0000_t32" style="position:absolute;left:0;text-align:left;margin-left:.5pt;margin-top:13.9pt;width:481.3pt;height:0;z-index:251660800;visibility:visible" strokecolor="#006baf"/>
      </w:pict>
    </w:r>
    <w:proofErr w:type="gramStart"/>
    <w:r w:rsidR="001B64C7" w:rsidRPr="00915611">
      <w:rPr>
        <w:color w:val="006BAF"/>
        <w:sz w:val="16"/>
        <w:szCs w:val="16"/>
      </w:rPr>
      <w:t>110 00  PRAHA</w:t>
    </w:r>
    <w:proofErr w:type="gramEnd"/>
    <w:r w:rsidR="001B64C7" w:rsidRPr="00915611">
      <w:rPr>
        <w:color w:val="006BAF"/>
        <w:sz w:val="16"/>
        <w:szCs w:val="16"/>
      </w:rPr>
      <w:t xml:space="preserve"> 1</w:t>
    </w:r>
  </w:p>
  <w:p w:rsidR="001B64C7" w:rsidRDefault="008F00D3">
    <w:pPr>
      <w:pStyle w:val="Zhlav"/>
    </w:pPr>
    <w:r>
      <w:rPr>
        <w:noProof/>
      </w:rPr>
      <w:pict>
        <v:line id="Přímá spojnice 18" o:spid="_x0000_s2055" style="position:absolute;z-index:251654656;visibility:visible;mso-wrap-distance-top:-3e-5mm;mso-wrap-distance-bottom:-3e-5mm;mso-position-vertical-relative:page" from="-35.45pt,421pt" to="-24.1pt,421pt" strokecolor="#7f7f7f">
          <o:lock v:ext="edit" shapetype="f"/>
          <w10:wrap anchory="page"/>
        </v:line>
      </w:pict>
    </w:r>
    <w:r>
      <w:rPr>
        <w:noProof/>
      </w:rPr>
      <w:pict>
        <v:line id="Přímá spojnice 19" o:spid="_x0000_s2056" style="position:absolute;z-index:251653632;visibility:visible;mso-wrap-distance-top:-3e-5mm;mso-wrap-distance-bottom:-3e-5mm;mso-position-vertical-relative:page" from="-35.45pt,280.65pt" to="-24.1pt,280.65pt" strokecolor="#7f7f7f">
          <o:lock v:ext="edit" shapetype="f"/>
          <w10:wrap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95AA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BCF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0E0B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A123D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79C3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684455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881AF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DD34AD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E52F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5E3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1">
    <w:nsid w:val="07E74725"/>
    <w:multiLevelType w:val="multilevel"/>
    <w:tmpl w:val="DE6A1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C2A5289"/>
    <w:multiLevelType w:val="hybridMultilevel"/>
    <w:tmpl w:val="3B62AB5A"/>
    <w:lvl w:ilvl="0" w:tplc="106C5A06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4A02EF"/>
    <w:multiLevelType w:val="hybridMultilevel"/>
    <w:tmpl w:val="D18ED3F8"/>
    <w:lvl w:ilvl="0" w:tplc="8242C4F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9D4214E"/>
    <w:multiLevelType w:val="hybridMultilevel"/>
    <w:tmpl w:val="DE6A1C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87B3001"/>
    <w:multiLevelType w:val="hybridMultilevel"/>
    <w:tmpl w:val="0CB02F50"/>
    <w:lvl w:ilvl="0" w:tplc="37F06F42">
      <w:start w:val="1"/>
      <w:numFmt w:val="bullet"/>
      <w:lvlText w:val="–"/>
      <w:lvlJc w:val="left"/>
      <w:pPr>
        <w:tabs>
          <w:tab w:val="num" w:pos="348"/>
        </w:tabs>
        <w:ind w:left="348" w:hanging="397"/>
      </w:pPr>
      <w:rPr>
        <w:rFonts w:ascii="Times New Roman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cs="Wingdings" w:hint="default"/>
      </w:rPr>
    </w:lvl>
  </w:abstractNum>
  <w:abstractNum w:abstractNumId="16">
    <w:nsid w:val="29724261"/>
    <w:multiLevelType w:val="hybridMultilevel"/>
    <w:tmpl w:val="A5565E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CBA0D33"/>
    <w:multiLevelType w:val="hybridMultilevel"/>
    <w:tmpl w:val="1F7EA32E"/>
    <w:lvl w:ilvl="0" w:tplc="37F06F4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37601451"/>
    <w:multiLevelType w:val="hybridMultilevel"/>
    <w:tmpl w:val="1D18629C"/>
    <w:lvl w:ilvl="0" w:tplc="37F06F42">
      <w:start w:val="1"/>
      <w:numFmt w:val="bullet"/>
      <w:lvlText w:val="–"/>
      <w:lvlJc w:val="left"/>
      <w:pPr>
        <w:tabs>
          <w:tab w:val="num" w:pos="364"/>
        </w:tabs>
        <w:ind w:left="364" w:hanging="397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23"/>
        </w:tabs>
        <w:ind w:left="14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43"/>
        </w:tabs>
        <w:ind w:left="214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63"/>
        </w:tabs>
        <w:ind w:left="286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83"/>
        </w:tabs>
        <w:ind w:left="35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03"/>
        </w:tabs>
        <w:ind w:left="430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23"/>
        </w:tabs>
        <w:ind w:left="502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43"/>
        </w:tabs>
        <w:ind w:left="57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63"/>
        </w:tabs>
        <w:ind w:left="6463" w:hanging="360"/>
      </w:pPr>
      <w:rPr>
        <w:rFonts w:ascii="Wingdings" w:hAnsi="Wingdings" w:cs="Wingdings" w:hint="default"/>
      </w:rPr>
    </w:lvl>
  </w:abstractNum>
  <w:abstractNum w:abstractNumId="19">
    <w:nsid w:val="3B5B54FA"/>
    <w:multiLevelType w:val="hybridMultilevel"/>
    <w:tmpl w:val="CC602E0E"/>
    <w:lvl w:ilvl="0" w:tplc="37F06F4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56"/>
        </w:tabs>
        <w:ind w:left="14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76"/>
        </w:tabs>
        <w:ind w:left="217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96"/>
        </w:tabs>
        <w:ind w:left="289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16"/>
        </w:tabs>
        <w:ind w:left="36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36"/>
        </w:tabs>
        <w:ind w:left="433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56"/>
        </w:tabs>
        <w:ind w:left="505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76"/>
        </w:tabs>
        <w:ind w:left="57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96"/>
        </w:tabs>
        <w:ind w:left="6496" w:hanging="360"/>
      </w:pPr>
      <w:rPr>
        <w:rFonts w:ascii="Wingdings" w:hAnsi="Wingdings" w:cs="Wingdings" w:hint="default"/>
      </w:rPr>
    </w:lvl>
  </w:abstractNum>
  <w:abstractNum w:abstractNumId="20">
    <w:nsid w:val="3C5B3328"/>
    <w:multiLevelType w:val="hybridMultilevel"/>
    <w:tmpl w:val="87E028F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6C63C8"/>
    <w:multiLevelType w:val="hybridMultilevel"/>
    <w:tmpl w:val="9C1A319E"/>
    <w:lvl w:ilvl="0" w:tplc="37F06F42">
      <w:start w:val="1"/>
      <w:numFmt w:val="bullet"/>
      <w:lvlText w:val="–"/>
      <w:lvlJc w:val="left"/>
      <w:pPr>
        <w:tabs>
          <w:tab w:val="num" w:pos="381"/>
        </w:tabs>
        <w:ind w:left="381" w:hanging="397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6697E81"/>
    <w:multiLevelType w:val="hybridMultilevel"/>
    <w:tmpl w:val="C1DA508A"/>
    <w:lvl w:ilvl="0" w:tplc="37F06F42">
      <w:start w:val="1"/>
      <w:numFmt w:val="bullet"/>
      <w:lvlText w:val="–"/>
      <w:lvlJc w:val="left"/>
      <w:pPr>
        <w:tabs>
          <w:tab w:val="num" w:pos="381"/>
        </w:tabs>
        <w:ind w:left="381" w:hanging="397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E936D4A"/>
    <w:multiLevelType w:val="hybridMultilevel"/>
    <w:tmpl w:val="D48EEE7C"/>
    <w:lvl w:ilvl="0" w:tplc="844E10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E6719E1"/>
    <w:multiLevelType w:val="hybridMultilevel"/>
    <w:tmpl w:val="6D48F58A"/>
    <w:lvl w:ilvl="0" w:tplc="5DE6ABB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3"/>
  </w:num>
  <w:num w:numId="13">
    <w:abstractNumId w:val="12"/>
  </w:num>
  <w:num w:numId="14">
    <w:abstractNumId w:val="16"/>
  </w:num>
  <w:num w:numId="15">
    <w:abstractNumId w:val="23"/>
  </w:num>
  <w:num w:numId="16">
    <w:abstractNumId w:val="10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1"/>
  </w:num>
  <w:num w:numId="20">
    <w:abstractNumId w:val="17"/>
  </w:num>
  <w:num w:numId="21">
    <w:abstractNumId w:val="21"/>
  </w:num>
  <w:num w:numId="22">
    <w:abstractNumId w:val="18"/>
  </w:num>
  <w:num w:numId="23">
    <w:abstractNumId w:val="15"/>
  </w:num>
  <w:num w:numId="24">
    <w:abstractNumId w:val="19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embedSystemFonts/>
  <w:proofState w:spelling="clean" w:grammar="clean"/>
  <w:defaultTabStop w:val="709"/>
  <w:autoHyphenation/>
  <w:hyphenationZone w:val="142"/>
  <w:doNotHyphenateCaps/>
  <w:characterSpacingControl w:val="doNotCompress"/>
  <w:doNotValidateAgainstSchema/>
  <w:doNotDemarcateInvalidXml/>
  <w:hdrShapeDefaults>
    <o:shapedefaults v:ext="edit" spidmax="2058"/>
    <o:shapelayout v:ext="edit">
      <o:idmap v:ext="edit" data="2"/>
      <o:rules v:ext="edit">
        <o:r id="V:Rule2" type="connector" idref="#Přímá spojnice se šipkou 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65BC3"/>
    <w:rsid w:val="000031C3"/>
    <w:rsid w:val="000060BF"/>
    <w:rsid w:val="0001256D"/>
    <w:rsid w:val="00015479"/>
    <w:rsid w:val="000171E9"/>
    <w:rsid w:val="0002755B"/>
    <w:rsid w:val="00037ADD"/>
    <w:rsid w:val="00041FCB"/>
    <w:rsid w:val="00050B71"/>
    <w:rsid w:val="00053933"/>
    <w:rsid w:val="00061EA9"/>
    <w:rsid w:val="00081796"/>
    <w:rsid w:val="00084919"/>
    <w:rsid w:val="000B6951"/>
    <w:rsid w:val="000E19AD"/>
    <w:rsid w:val="000E2961"/>
    <w:rsid w:val="000E5014"/>
    <w:rsid w:val="000F101D"/>
    <w:rsid w:val="0010030C"/>
    <w:rsid w:val="001029C7"/>
    <w:rsid w:val="00102F1B"/>
    <w:rsid w:val="00104A85"/>
    <w:rsid w:val="0012193A"/>
    <w:rsid w:val="00122F7F"/>
    <w:rsid w:val="001231BF"/>
    <w:rsid w:val="00123579"/>
    <w:rsid w:val="00126787"/>
    <w:rsid w:val="0012701D"/>
    <w:rsid w:val="001337C3"/>
    <w:rsid w:val="00136252"/>
    <w:rsid w:val="001403D9"/>
    <w:rsid w:val="00144620"/>
    <w:rsid w:val="0014509F"/>
    <w:rsid w:val="0015051B"/>
    <w:rsid w:val="00155192"/>
    <w:rsid w:val="00161F93"/>
    <w:rsid w:val="0016306B"/>
    <w:rsid w:val="00164D21"/>
    <w:rsid w:val="00165EDC"/>
    <w:rsid w:val="00166B3A"/>
    <w:rsid w:val="0016769F"/>
    <w:rsid w:val="00172B2C"/>
    <w:rsid w:val="0017494C"/>
    <w:rsid w:val="00191EB4"/>
    <w:rsid w:val="001936CA"/>
    <w:rsid w:val="001A04D1"/>
    <w:rsid w:val="001A7E51"/>
    <w:rsid w:val="001B64C7"/>
    <w:rsid w:val="001D044C"/>
    <w:rsid w:val="001D393B"/>
    <w:rsid w:val="001E0A57"/>
    <w:rsid w:val="001F289F"/>
    <w:rsid w:val="001F5B44"/>
    <w:rsid w:val="002026C8"/>
    <w:rsid w:val="00211688"/>
    <w:rsid w:val="002126E8"/>
    <w:rsid w:val="00212BBD"/>
    <w:rsid w:val="00215EFD"/>
    <w:rsid w:val="00220324"/>
    <w:rsid w:val="00222718"/>
    <w:rsid w:val="00223DC8"/>
    <w:rsid w:val="00225A92"/>
    <w:rsid w:val="00242053"/>
    <w:rsid w:val="00246A03"/>
    <w:rsid w:val="002567E6"/>
    <w:rsid w:val="002677D3"/>
    <w:rsid w:val="002701F3"/>
    <w:rsid w:val="00274D08"/>
    <w:rsid w:val="0027646C"/>
    <w:rsid w:val="00284D60"/>
    <w:rsid w:val="00287BA8"/>
    <w:rsid w:val="0029703B"/>
    <w:rsid w:val="002A0E27"/>
    <w:rsid w:val="002A0FE2"/>
    <w:rsid w:val="002A3FDC"/>
    <w:rsid w:val="002B62FB"/>
    <w:rsid w:val="002C49E0"/>
    <w:rsid w:val="002D6F91"/>
    <w:rsid w:val="002D7B55"/>
    <w:rsid w:val="002E3868"/>
    <w:rsid w:val="002E5F3E"/>
    <w:rsid w:val="002F0F36"/>
    <w:rsid w:val="002F2B53"/>
    <w:rsid w:val="002F57F3"/>
    <w:rsid w:val="002F5ABD"/>
    <w:rsid w:val="00300E27"/>
    <w:rsid w:val="0031144C"/>
    <w:rsid w:val="00311C02"/>
    <w:rsid w:val="0031590D"/>
    <w:rsid w:val="00315C96"/>
    <w:rsid w:val="00317EB8"/>
    <w:rsid w:val="0032135C"/>
    <w:rsid w:val="0032557A"/>
    <w:rsid w:val="00343CA0"/>
    <w:rsid w:val="00343E99"/>
    <w:rsid w:val="0034546F"/>
    <w:rsid w:val="003460DF"/>
    <w:rsid w:val="003551FB"/>
    <w:rsid w:val="00365BC3"/>
    <w:rsid w:val="00394201"/>
    <w:rsid w:val="003C1E96"/>
    <w:rsid w:val="003C434B"/>
    <w:rsid w:val="003C65DB"/>
    <w:rsid w:val="003C6721"/>
    <w:rsid w:val="003D290C"/>
    <w:rsid w:val="003D3D15"/>
    <w:rsid w:val="003D3DB4"/>
    <w:rsid w:val="003E090E"/>
    <w:rsid w:val="003E24FF"/>
    <w:rsid w:val="003E6101"/>
    <w:rsid w:val="003F0543"/>
    <w:rsid w:val="003F2845"/>
    <w:rsid w:val="00407AAB"/>
    <w:rsid w:val="004123DB"/>
    <w:rsid w:val="004307A3"/>
    <w:rsid w:val="004363BA"/>
    <w:rsid w:val="00444A90"/>
    <w:rsid w:val="0045653B"/>
    <w:rsid w:val="0046232C"/>
    <w:rsid w:val="0046594D"/>
    <w:rsid w:val="004717A3"/>
    <w:rsid w:val="00472677"/>
    <w:rsid w:val="004822C8"/>
    <w:rsid w:val="00487EF9"/>
    <w:rsid w:val="00492F4C"/>
    <w:rsid w:val="004943A3"/>
    <w:rsid w:val="00495DC1"/>
    <w:rsid w:val="0049687C"/>
    <w:rsid w:val="004B20B5"/>
    <w:rsid w:val="004B28A3"/>
    <w:rsid w:val="004B5230"/>
    <w:rsid w:val="004B5892"/>
    <w:rsid w:val="004C437A"/>
    <w:rsid w:val="004D136B"/>
    <w:rsid w:val="004D2BAB"/>
    <w:rsid w:val="004F5ABA"/>
    <w:rsid w:val="0051014F"/>
    <w:rsid w:val="0051103B"/>
    <w:rsid w:val="0051287C"/>
    <w:rsid w:val="00520141"/>
    <w:rsid w:val="0052160D"/>
    <w:rsid w:val="00532068"/>
    <w:rsid w:val="00540DDF"/>
    <w:rsid w:val="005467A9"/>
    <w:rsid w:val="0055129A"/>
    <w:rsid w:val="005546AD"/>
    <w:rsid w:val="005703AF"/>
    <w:rsid w:val="00571ED4"/>
    <w:rsid w:val="00573C2D"/>
    <w:rsid w:val="00582178"/>
    <w:rsid w:val="00590082"/>
    <w:rsid w:val="0059074E"/>
    <w:rsid w:val="0059325F"/>
    <w:rsid w:val="005A2CD9"/>
    <w:rsid w:val="005A5C4F"/>
    <w:rsid w:val="005B0BDD"/>
    <w:rsid w:val="005C3EA2"/>
    <w:rsid w:val="005D017E"/>
    <w:rsid w:val="005D5AEB"/>
    <w:rsid w:val="005E2A1D"/>
    <w:rsid w:val="005E3AC2"/>
    <w:rsid w:val="005E5105"/>
    <w:rsid w:val="005F35C8"/>
    <w:rsid w:val="00604A11"/>
    <w:rsid w:val="00604F07"/>
    <w:rsid w:val="006116BA"/>
    <w:rsid w:val="00625702"/>
    <w:rsid w:val="00631307"/>
    <w:rsid w:val="006336E5"/>
    <w:rsid w:val="0063536B"/>
    <w:rsid w:val="00637594"/>
    <w:rsid w:val="00642199"/>
    <w:rsid w:val="00652B7A"/>
    <w:rsid w:val="006577A0"/>
    <w:rsid w:val="006649CF"/>
    <w:rsid w:val="00667D61"/>
    <w:rsid w:val="00667DAC"/>
    <w:rsid w:val="00682EF7"/>
    <w:rsid w:val="00683A6D"/>
    <w:rsid w:val="00684BB4"/>
    <w:rsid w:val="006B106D"/>
    <w:rsid w:val="006B3197"/>
    <w:rsid w:val="006B4C78"/>
    <w:rsid w:val="006B6202"/>
    <w:rsid w:val="006D0A99"/>
    <w:rsid w:val="006D5D99"/>
    <w:rsid w:val="006E0657"/>
    <w:rsid w:val="006E6D10"/>
    <w:rsid w:val="006E6D72"/>
    <w:rsid w:val="006F2633"/>
    <w:rsid w:val="006F765C"/>
    <w:rsid w:val="007002A7"/>
    <w:rsid w:val="00711FF1"/>
    <w:rsid w:val="00721AF7"/>
    <w:rsid w:val="00730206"/>
    <w:rsid w:val="007427AA"/>
    <w:rsid w:val="007430EF"/>
    <w:rsid w:val="00750135"/>
    <w:rsid w:val="0076558E"/>
    <w:rsid w:val="007923E3"/>
    <w:rsid w:val="007A050A"/>
    <w:rsid w:val="007B1DC8"/>
    <w:rsid w:val="007B263B"/>
    <w:rsid w:val="007B46BA"/>
    <w:rsid w:val="007C1C5D"/>
    <w:rsid w:val="007C29CD"/>
    <w:rsid w:val="007C3759"/>
    <w:rsid w:val="007C531B"/>
    <w:rsid w:val="007C5FBB"/>
    <w:rsid w:val="007C664F"/>
    <w:rsid w:val="007D445A"/>
    <w:rsid w:val="007D6BDE"/>
    <w:rsid w:val="007F4AB0"/>
    <w:rsid w:val="007F4BA2"/>
    <w:rsid w:val="007F6F9E"/>
    <w:rsid w:val="00802258"/>
    <w:rsid w:val="00816667"/>
    <w:rsid w:val="00817429"/>
    <w:rsid w:val="00823488"/>
    <w:rsid w:val="00830BBA"/>
    <w:rsid w:val="00833B38"/>
    <w:rsid w:val="008406D5"/>
    <w:rsid w:val="00845B9B"/>
    <w:rsid w:val="0084741C"/>
    <w:rsid w:val="00847D90"/>
    <w:rsid w:val="00852D63"/>
    <w:rsid w:val="0085711F"/>
    <w:rsid w:val="008612A5"/>
    <w:rsid w:val="00861770"/>
    <w:rsid w:val="00867B2E"/>
    <w:rsid w:val="00872302"/>
    <w:rsid w:val="00875888"/>
    <w:rsid w:val="008761E7"/>
    <w:rsid w:val="00876FA5"/>
    <w:rsid w:val="00877619"/>
    <w:rsid w:val="00886799"/>
    <w:rsid w:val="00896A2E"/>
    <w:rsid w:val="008A1F4B"/>
    <w:rsid w:val="008A4B1E"/>
    <w:rsid w:val="008A529F"/>
    <w:rsid w:val="008A589D"/>
    <w:rsid w:val="008B7668"/>
    <w:rsid w:val="008C1D66"/>
    <w:rsid w:val="008C5B76"/>
    <w:rsid w:val="008C61EA"/>
    <w:rsid w:val="008E0428"/>
    <w:rsid w:val="008E2402"/>
    <w:rsid w:val="008E5A62"/>
    <w:rsid w:val="008F00D3"/>
    <w:rsid w:val="0090708E"/>
    <w:rsid w:val="00912EFD"/>
    <w:rsid w:val="0091300E"/>
    <w:rsid w:val="00915611"/>
    <w:rsid w:val="00921A58"/>
    <w:rsid w:val="0092734D"/>
    <w:rsid w:val="00944135"/>
    <w:rsid w:val="00945BD3"/>
    <w:rsid w:val="009577D7"/>
    <w:rsid w:val="00983D64"/>
    <w:rsid w:val="009856D4"/>
    <w:rsid w:val="00985B64"/>
    <w:rsid w:val="00986667"/>
    <w:rsid w:val="009873B5"/>
    <w:rsid w:val="00997176"/>
    <w:rsid w:val="009A0D88"/>
    <w:rsid w:val="009A146D"/>
    <w:rsid w:val="009A29A7"/>
    <w:rsid w:val="009E33A4"/>
    <w:rsid w:val="009E3659"/>
    <w:rsid w:val="009F0715"/>
    <w:rsid w:val="00A02249"/>
    <w:rsid w:val="00A141BE"/>
    <w:rsid w:val="00A161ED"/>
    <w:rsid w:val="00A17CEC"/>
    <w:rsid w:val="00A17F55"/>
    <w:rsid w:val="00A23AD1"/>
    <w:rsid w:val="00A24051"/>
    <w:rsid w:val="00A4056C"/>
    <w:rsid w:val="00A442F4"/>
    <w:rsid w:val="00A444D4"/>
    <w:rsid w:val="00A444D9"/>
    <w:rsid w:val="00A6588D"/>
    <w:rsid w:val="00A66EAA"/>
    <w:rsid w:val="00A9484E"/>
    <w:rsid w:val="00AB5ED7"/>
    <w:rsid w:val="00AB7D39"/>
    <w:rsid w:val="00AC3814"/>
    <w:rsid w:val="00AD0CFE"/>
    <w:rsid w:val="00AD2EDF"/>
    <w:rsid w:val="00AE0BF9"/>
    <w:rsid w:val="00AE32DE"/>
    <w:rsid w:val="00AE43DC"/>
    <w:rsid w:val="00AF7C90"/>
    <w:rsid w:val="00B01A36"/>
    <w:rsid w:val="00B05CAC"/>
    <w:rsid w:val="00B121E7"/>
    <w:rsid w:val="00B44861"/>
    <w:rsid w:val="00B4521C"/>
    <w:rsid w:val="00B46247"/>
    <w:rsid w:val="00B47125"/>
    <w:rsid w:val="00B51F92"/>
    <w:rsid w:val="00B54FAC"/>
    <w:rsid w:val="00B62E5B"/>
    <w:rsid w:val="00B65D66"/>
    <w:rsid w:val="00B80208"/>
    <w:rsid w:val="00B81197"/>
    <w:rsid w:val="00B82CC0"/>
    <w:rsid w:val="00B83F4B"/>
    <w:rsid w:val="00BB2134"/>
    <w:rsid w:val="00BC2059"/>
    <w:rsid w:val="00BD7CD2"/>
    <w:rsid w:val="00BE5B47"/>
    <w:rsid w:val="00BF0D89"/>
    <w:rsid w:val="00BF6033"/>
    <w:rsid w:val="00C064EC"/>
    <w:rsid w:val="00C13941"/>
    <w:rsid w:val="00C141D6"/>
    <w:rsid w:val="00C22A97"/>
    <w:rsid w:val="00C268AA"/>
    <w:rsid w:val="00C46149"/>
    <w:rsid w:val="00C50795"/>
    <w:rsid w:val="00C53C2C"/>
    <w:rsid w:val="00C566F5"/>
    <w:rsid w:val="00C71666"/>
    <w:rsid w:val="00C77950"/>
    <w:rsid w:val="00C836D6"/>
    <w:rsid w:val="00CA2628"/>
    <w:rsid w:val="00CC2B92"/>
    <w:rsid w:val="00CC6F47"/>
    <w:rsid w:val="00CD07BC"/>
    <w:rsid w:val="00CD7B0C"/>
    <w:rsid w:val="00CE4166"/>
    <w:rsid w:val="00CF27D0"/>
    <w:rsid w:val="00D0436A"/>
    <w:rsid w:val="00D11B22"/>
    <w:rsid w:val="00D13B82"/>
    <w:rsid w:val="00D21401"/>
    <w:rsid w:val="00D240C4"/>
    <w:rsid w:val="00D417B6"/>
    <w:rsid w:val="00D51C6B"/>
    <w:rsid w:val="00D646E6"/>
    <w:rsid w:val="00D67300"/>
    <w:rsid w:val="00D75FB6"/>
    <w:rsid w:val="00D80FBA"/>
    <w:rsid w:val="00D870E0"/>
    <w:rsid w:val="00D95117"/>
    <w:rsid w:val="00DB777F"/>
    <w:rsid w:val="00DC6A2D"/>
    <w:rsid w:val="00DD5147"/>
    <w:rsid w:val="00DD6DCF"/>
    <w:rsid w:val="00DE3235"/>
    <w:rsid w:val="00DF11D7"/>
    <w:rsid w:val="00DF4639"/>
    <w:rsid w:val="00E03725"/>
    <w:rsid w:val="00E046F5"/>
    <w:rsid w:val="00E062C7"/>
    <w:rsid w:val="00E07221"/>
    <w:rsid w:val="00E13CAD"/>
    <w:rsid w:val="00E17C10"/>
    <w:rsid w:val="00E24536"/>
    <w:rsid w:val="00E24F17"/>
    <w:rsid w:val="00E27CE2"/>
    <w:rsid w:val="00E41385"/>
    <w:rsid w:val="00E4239B"/>
    <w:rsid w:val="00E56517"/>
    <w:rsid w:val="00E60698"/>
    <w:rsid w:val="00E6618C"/>
    <w:rsid w:val="00E675E8"/>
    <w:rsid w:val="00E73B46"/>
    <w:rsid w:val="00E744E0"/>
    <w:rsid w:val="00E7779C"/>
    <w:rsid w:val="00E84F60"/>
    <w:rsid w:val="00E85E88"/>
    <w:rsid w:val="00E92CD2"/>
    <w:rsid w:val="00E9730E"/>
    <w:rsid w:val="00EA4B4F"/>
    <w:rsid w:val="00EB164B"/>
    <w:rsid w:val="00EB2AB1"/>
    <w:rsid w:val="00ED59F8"/>
    <w:rsid w:val="00EE7AB0"/>
    <w:rsid w:val="00EF5310"/>
    <w:rsid w:val="00EF606D"/>
    <w:rsid w:val="00F0233E"/>
    <w:rsid w:val="00F04B57"/>
    <w:rsid w:val="00F07F59"/>
    <w:rsid w:val="00F14786"/>
    <w:rsid w:val="00F1496B"/>
    <w:rsid w:val="00F35674"/>
    <w:rsid w:val="00F372E6"/>
    <w:rsid w:val="00F60646"/>
    <w:rsid w:val="00F62600"/>
    <w:rsid w:val="00F8395D"/>
    <w:rsid w:val="00F978DE"/>
    <w:rsid w:val="00FA1709"/>
    <w:rsid w:val="00FA7C66"/>
    <w:rsid w:val="00FC0BBD"/>
    <w:rsid w:val="00FC0ED0"/>
    <w:rsid w:val="00FC4C78"/>
    <w:rsid w:val="00FD0417"/>
    <w:rsid w:val="00FD4A33"/>
    <w:rsid w:val="00FE33BC"/>
    <w:rsid w:val="00FE70DA"/>
    <w:rsid w:val="00FF2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Signature" w:locked="1" w:semiHidden="0" w:uiPriority="0" w:unhideWhenUsed="0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ED0"/>
    <w:pPr>
      <w:spacing w:after="120"/>
      <w:ind w:firstLine="425"/>
      <w:jc w:val="both"/>
    </w:pPr>
    <w:rPr>
      <w:rFonts w:ascii="Arial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  <w:rPr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21A58"/>
    <w:rPr>
      <w:rFonts w:ascii="Arial" w:hAnsi="Arial" w:cs="Arial"/>
      <w:lang w:val="cs-CZ" w:eastAsia="cs-CZ"/>
    </w:rPr>
  </w:style>
  <w:style w:type="paragraph" w:styleId="Zpat">
    <w:name w:val="footer"/>
    <w:basedOn w:val="Normln"/>
    <w:link w:val="Zpat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  <w:rPr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21A58"/>
    <w:rPr>
      <w:rFonts w:ascii="Arial" w:hAnsi="Arial" w:cs="Arial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42053"/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4205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5D017E"/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">
    <w:name w:val="Věc"/>
    <w:basedOn w:val="Normln"/>
    <w:next w:val="Normln"/>
    <w:uiPriority w:val="99"/>
    <w:rsid w:val="00721AF7"/>
    <w:pPr>
      <w:spacing w:after="480"/>
      <w:ind w:firstLine="0"/>
    </w:pPr>
    <w:rPr>
      <w:b/>
      <w:bCs/>
    </w:rPr>
  </w:style>
  <w:style w:type="paragraph" w:customStyle="1" w:styleId="Odvolacdaje">
    <w:name w:val="Odvolací údaje"/>
    <w:uiPriority w:val="99"/>
    <w:rsid w:val="00921A58"/>
    <w:rPr>
      <w:rFonts w:ascii="Arial" w:eastAsia="Times New Roman" w:hAnsi="Arial" w:cs="Arial"/>
      <w:sz w:val="14"/>
      <w:szCs w:val="14"/>
      <w:lang w:eastAsia="en-US"/>
    </w:rPr>
  </w:style>
  <w:style w:type="paragraph" w:customStyle="1" w:styleId="Adresa">
    <w:name w:val="Adresa"/>
    <w:basedOn w:val="Normln"/>
    <w:uiPriority w:val="99"/>
    <w:rsid w:val="006D5D99"/>
    <w:pPr>
      <w:spacing w:after="20"/>
      <w:ind w:firstLine="0"/>
      <w:jc w:val="left"/>
    </w:pPr>
  </w:style>
  <w:style w:type="paragraph" w:styleId="Podpis">
    <w:name w:val="Signature"/>
    <w:basedOn w:val="Normln"/>
    <w:next w:val="Funkce"/>
    <w:link w:val="PodpisChar"/>
    <w:uiPriority w:val="99"/>
    <w:rsid w:val="00721AF7"/>
    <w:pPr>
      <w:spacing w:after="0"/>
      <w:ind w:left="5103" w:hanging="1"/>
      <w:jc w:val="center"/>
    </w:pPr>
    <w:rPr>
      <w:b/>
      <w:bCs/>
      <w:lang w:eastAsia="cs-CZ"/>
    </w:rPr>
  </w:style>
  <w:style w:type="character" w:customStyle="1" w:styleId="PodpisChar">
    <w:name w:val="Podpis Char"/>
    <w:basedOn w:val="Standardnpsmoodstavce"/>
    <w:link w:val="Podpis"/>
    <w:uiPriority w:val="99"/>
    <w:locked/>
    <w:rsid w:val="00721AF7"/>
    <w:rPr>
      <w:rFonts w:ascii="Arial" w:hAnsi="Arial" w:cs="Arial"/>
      <w:b/>
      <w:bCs/>
    </w:rPr>
  </w:style>
  <w:style w:type="paragraph" w:customStyle="1" w:styleId="Funkce">
    <w:name w:val="Funkce"/>
    <w:basedOn w:val="Podpis"/>
    <w:uiPriority w:val="99"/>
    <w:rsid w:val="00721AF7"/>
    <w:rPr>
      <w:b w:val="0"/>
      <w:bCs w:val="0"/>
      <w:i/>
      <w:iCs/>
    </w:rPr>
  </w:style>
  <w:style w:type="paragraph" w:styleId="Normlnweb">
    <w:name w:val="Normal (Web)"/>
    <w:basedOn w:val="Normln"/>
    <w:uiPriority w:val="99"/>
    <w:semiHidden/>
    <w:rsid w:val="00EE7AB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unkce0">
    <w:name w:val="funkce"/>
    <w:basedOn w:val="Normln"/>
    <w:uiPriority w:val="99"/>
    <w:rsid w:val="00FE33BC"/>
    <w:pPr>
      <w:spacing w:after="0"/>
      <w:ind w:left="5103" w:hanging="1"/>
      <w:jc w:val="center"/>
    </w:pPr>
    <w:rPr>
      <w:i/>
      <w:iCs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B65D66"/>
    <w:pPr>
      <w:ind w:left="720"/>
    </w:pPr>
  </w:style>
  <w:style w:type="paragraph" w:customStyle="1" w:styleId="CharChar">
    <w:name w:val="Char Char"/>
    <w:basedOn w:val="Normln"/>
    <w:uiPriority w:val="99"/>
    <w:rsid w:val="008761E7"/>
    <w:pPr>
      <w:spacing w:before="120" w:after="160" w:line="240" w:lineRule="exact"/>
      <w:ind w:firstLine="0"/>
      <w:jc w:val="left"/>
    </w:pPr>
    <w:rPr>
      <w:rFonts w:ascii="Times New Roman Bold" w:hAnsi="Times New Roman Bold" w:cs="Times New Roman Bold"/>
      <w:sz w:val="22"/>
      <w:szCs w:val="22"/>
      <w:lang w:val="sk-SK"/>
    </w:rPr>
  </w:style>
  <w:style w:type="paragraph" w:customStyle="1" w:styleId="CharChar1">
    <w:name w:val="Char Char1"/>
    <w:basedOn w:val="Normln"/>
    <w:uiPriority w:val="99"/>
    <w:rsid w:val="007B1DC8"/>
    <w:pPr>
      <w:spacing w:after="160" w:line="240" w:lineRule="exact"/>
      <w:ind w:firstLine="0"/>
      <w:jc w:val="left"/>
    </w:pPr>
    <w:rPr>
      <w:rFonts w:ascii="Tahoma" w:hAnsi="Tahoma" w:cs="Tahoma"/>
      <w:lang w:val="en-US"/>
    </w:rPr>
  </w:style>
  <w:style w:type="character" w:styleId="Hypertextovodkaz">
    <w:name w:val="Hyperlink"/>
    <w:basedOn w:val="Standardnpsmoodstavce"/>
    <w:uiPriority w:val="99"/>
    <w:rsid w:val="0091300E"/>
    <w:rPr>
      <w:rFonts w:cs="Times New Roman"/>
      <w:color w:val="0000FF"/>
      <w:u w:val="single"/>
    </w:rPr>
  </w:style>
  <w:style w:type="paragraph" w:customStyle="1" w:styleId="Default">
    <w:name w:val="Default"/>
    <w:rsid w:val="003551F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8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ze@szdc.cz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louzensky@szdc.cz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ndruska@szdc.cz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2311</Words>
  <Characters>13640</Characters>
  <Application>Microsoft Office Word</Application>
  <DocSecurity>0</DocSecurity>
  <Lines>113</Lines>
  <Paragraphs>31</Paragraphs>
  <ScaleCrop>false</ScaleCrop>
  <Company>SUDOP BRNO, spol. s r. o.</Company>
  <LinksUpToDate>false</LinksUpToDate>
  <CharactersWithSpaces>15920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 dopis generálního ředitelství</dc:title>
  <dc:subject/>
  <dc:creator>Krýže Pavel, Ing., Ph.D.</dc:creator>
  <cp:keywords/>
  <dc:description/>
  <cp:lastModifiedBy>Molák Radoslav Ing.</cp:lastModifiedBy>
  <cp:revision>5</cp:revision>
  <cp:lastPrinted>2014-06-30T09:41:00Z</cp:lastPrinted>
  <dcterms:created xsi:type="dcterms:W3CDTF">2014-07-08T09:39:00Z</dcterms:created>
  <dcterms:modified xsi:type="dcterms:W3CDTF">2014-08-12T16:30:00Z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